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6C76D883" w:rsidP="6C76D883" w:rsidRDefault="6C76D883" w14:paraId="72740A95" w14:textId="3A5741F3">
      <w:pPr>
        <w:jc w:val="both"/>
        <w:rPr>
          <w:rFonts w:ascii="HelveticaNeueLT Std Lt" w:hAnsi="HelveticaNeueLT Std Lt" w:eastAsia="HelveticaNeueLT Std Lt" w:cs="HelveticaNeueLT Std Lt"/>
          <w:b/>
          <w:bCs/>
          <w:color w:val="2F5496" w:themeColor="accent1" w:themeShade="BF"/>
        </w:rPr>
      </w:pPr>
    </w:p>
    <w:p w:rsidR="2AC45DB6" w:rsidP="2AC45DB6" w:rsidRDefault="006951A1" w14:paraId="79AE9122" w14:textId="4305120D">
      <w:pPr>
        <w:jc w:val="both"/>
        <w:rPr>
          <w:rFonts w:ascii="HelveticaNeueLT Std Lt" w:hAnsi="HelveticaNeueLT Std Lt" w:eastAsia="HelveticaNeueLT Std Lt" w:cs="HelveticaNeueLT Std Lt"/>
          <w:b/>
          <w:bCs/>
          <w:color w:val="2F5496" w:themeColor="accent1" w:themeShade="BF"/>
        </w:rPr>
      </w:pPr>
      <w:r w:rsidRPr="0D93EDF9" w:rsidR="73E94A5B">
        <w:rPr>
          <w:rFonts w:ascii="HelveticaNeueLT Std Lt" w:hAnsi="HelveticaNeueLT Std Lt" w:eastAsia="HelveticaNeueLT Std Lt" w:cs="HelveticaNeueLT Std Lt"/>
          <w:b w:val="1"/>
          <w:bCs w:val="1"/>
          <w:color w:val="2F5496" w:themeColor="accent1" w:themeTint="FF" w:themeShade="BF"/>
        </w:rPr>
        <w:t xml:space="preserve">Habitare </w:t>
      </w:r>
      <w:r w:rsidRPr="0D93EDF9" w:rsidR="190F2F83">
        <w:rPr>
          <w:rFonts w:ascii="HelveticaNeueLT Std Lt" w:hAnsi="HelveticaNeueLT Std Lt" w:eastAsia="HelveticaNeueLT Std Lt" w:cs="HelveticaNeueLT Std Lt"/>
          <w:b w:val="1"/>
          <w:bCs w:val="1"/>
          <w:color w:val="2F5496" w:themeColor="accent1" w:themeTint="FF" w:themeShade="BF"/>
        </w:rPr>
        <w:t>a</w:t>
      </w:r>
      <w:r w:rsidRPr="0D93EDF9" w:rsidR="73E94A5B">
        <w:rPr>
          <w:rFonts w:ascii="HelveticaNeueLT Std Lt" w:hAnsi="HelveticaNeueLT Std Lt" w:eastAsia="HelveticaNeueLT Std Lt" w:cs="HelveticaNeueLT Std Lt"/>
          <w:b w:val="1"/>
          <w:bCs w:val="1"/>
          <w:color w:val="2F5496" w:themeColor="accent1" w:themeTint="FF" w:themeShade="BF"/>
        </w:rPr>
        <w:t xml:space="preserve">nnual complaints </w:t>
      </w:r>
      <w:r w:rsidRPr="0D93EDF9" w:rsidR="39D8BB4B">
        <w:rPr>
          <w:rFonts w:ascii="HelveticaNeueLT Std Lt" w:hAnsi="HelveticaNeueLT Std Lt" w:eastAsia="HelveticaNeueLT Std Lt" w:cs="HelveticaNeueLT Std Lt"/>
          <w:b w:val="1"/>
          <w:bCs w:val="1"/>
          <w:color w:val="2F5496" w:themeColor="accent1" w:themeTint="FF" w:themeShade="BF"/>
        </w:rPr>
        <w:t xml:space="preserve">and service improvement </w:t>
      </w:r>
      <w:r w:rsidRPr="0D93EDF9" w:rsidR="73E94A5B">
        <w:rPr>
          <w:rFonts w:ascii="HelveticaNeueLT Std Lt" w:hAnsi="HelveticaNeueLT Std Lt" w:eastAsia="HelveticaNeueLT Std Lt" w:cs="HelveticaNeueLT Std Lt"/>
          <w:b w:val="1"/>
          <w:bCs w:val="1"/>
          <w:color w:val="2F5496" w:themeColor="accent1" w:themeTint="FF" w:themeShade="BF"/>
        </w:rPr>
        <w:t xml:space="preserve">report and compliance with </w:t>
      </w:r>
      <w:r w:rsidRPr="0D93EDF9" w:rsidR="2A3AA3D7">
        <w:rPr>
          <w:rFonts w:ascii="HelveticaNeueLT Std Lt" w:hAnsi="HelveticaNeueLT Std Lt" w:eastAsia="HelveticaNeueLT Std Lt" w:cs="HelveticaNeueLT Std Lt"/>
          <w:b w:val="1"/>
          <w:bCs w:val="1"/>
          <w:color w:val="2F5496" w:themeColor="accent1" w:themeTint="FF" w:themeShade="BF"/>
        </w:rPr>
        <w:t>T</w:t>
      </w:r>
      <w:r w:rsidRPr="0D93EDF9" w:rsidR="73E94A5B">
        <w:rPr>
          <w:rFonts w:ascii="HelveticaNeueLT Std Lt" w:hAnsi="HelveticaNeueLT Std Lt" w:eastAsia="HelveticaNeueLT Std Lt" w:cs="HelveticaNeueLT Std Lt"/>
          <w:b w:val="1"/>
          <w:bCs w:val="1"/>
          <w:color w:val="2F5496" w:themeColor="accent1" w:themeTint="FF" w:themeShade="BF"/>
        </w:rPr>
        <w:t>he</w:t>
      </w:r>
      <w:r w:rsidRPr="0D93EDF9" w:rsidR="73E94A5B">
        <w:rPr>
          <w:rFonts w:ascii="HelveticaNeueLT Std Lt" w:hAnsi="HelveticaNeueLT Std Lt" w:eastAsia="HelveticaNeueLT Std Lt" w:cs="HelveticaNeueLT Std Lt"/>
          <w:b w:val="1"/>
          <w:bCs w:val="1"/>
          <w:color w:val="2F5496" w:themeColor="accent1" w:themeTint="FF" w:themeShade="BF"/>
        </w:rPr>
        <w:t xml:space="preserve"> </w:t>
      </w:r>
      <w:r w:rsidRPr="0D93EDF9" w:rsidR="68E0E91E">
        <w:rPr>
          <w:rFonts w:ascii="HelveticaNeueLT Std Lt" w:hAnsi="HelveticaNeueLT Std Lt" w:eastAsia="HelveticaNeueLT Std Lt" w:cs="HelveticaNeueLT Std Lt"/>
          <w:b w:val="1"/>
          <w:bCs w:val="1"/>
          <w:color w:val="2F5496" w:themeColor="accent1" w:themeTint="FF" w:themeShade="BF"/>
        </w:rPr>
        <w:t>Complaint Handling Code</w:t>
      </w:r>
    </w:p>
    <w:p w:rsidR="0D93EDF9" w:rsidP="0D93EDF9" w:rsidRDefault="0D93EDF9" w14:paraId="32692EEC" w14:textId="5EF44901">
      <w:pPr>
        <w:pStyle w:val="ListParagraph"/>
        <w:ind w:left="720"/>
        <w:jc w:val="both"/>
        <w:rPr>
          <w:rFonts w:ascii="HelveticaNeueLT Std Lt" w:hAnsi="HelveticaNeueLT Std Lt" w:eastAsia="HelveticaNeueLT Std Lt" w:cs="HelveticaNeueLT Std Lt"/>
          <w:b w:val="1"/>
          <w:bCs w:val="1"/>
          <w:sz w:val="20"/>
          <w:szCs w:val="20"/>
        </w:rPr>
      </w:pPr>
    </w:p>
    <w:p w:rsidRPr="00DC2C40" w:rsidR="00AD1B8E" w:rsidP="00AD23C9" w:rsidRDefault="00AD1B8E" w14:paraId="34811910" w14:textId="296C4CDE">
      <w:pPr>
        <w:pStyle w:val="ListParagraph"/>
        <w:numPr>
          <w:ilvl w:val="0"/>
          <w:numId w:val="18"/>
        </w:numPr>
        <w:jc w:val="both"/>
        <w:rPr>
          <w:rFonts w:ascii="HelveticaNeueLT Std Lt" w:hAnsi="HelveticaNeueLT Std Lt" w:eastAsia="HelveticaNeueLT Std Lt" w:cs="HelveticaNeueLT Std Lt"/>
          <w:b/>
          <w:bCs/>
          <w:sz w:val="20"/>
          <w:szCs w:val="20"/>
        </w:rPr>
      </w:pPr>
      <w:r w:rsidRPr="5775F44C">
        <w:rPr>
          <w:rFonts w:ascii="HelveticaNeueLT Std Lt" w:hAnsi="HelveticaNeueLT Std Lt" w:eastAsia="HelveticaNeueLT Std Lt" w:cs="HelveticaNeueLT Std Lt"/>
          <w:b/>
          <w:bCs/>
          <w:sz w:val="20"/>
          <w:szCs w:val="20"/>
        </w:rPr>
        <w:t>Introduction</w:t>
      </w:r>
    </w:p>
    <w:p w:rsidRPr="00AD23C9" w:rsidR="00AD23C9" w:rsidP="00AD23C9" w:rsidRDefault="00AD23C9" w14:paraId="5D4D2EF3" w14:textId="62FC0E22">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This report summarises complaints received during 2025, including the key themes</w:t>
      </w:r>
      <w:r w:rsidR="007B497C">
        <w:rPr>
          <w:rFonts w:ascii="HelveticaNeueLT Std Lt" w:hAnsi="HelveticaNeueLT Std Lt" w:eastAsia="HelveticaNeueLT Std Lt" w:cs="HelveticaNeueLT Std Lt"/>
          <w:sz w:val="20"/>
          <w:szCs w:val="20"/>
        </w:rPr>
        <w:t xml:space="preserve"> of those complaints</w:t>
      </w:r>
      <w:r w:rsidRPr="5775F44C">
        <w:rPr>
          <w:rFonts w:ascii="HelveticaNeueLT Std Lt" w:hAnsi="HelveticaNeueLT Std Lt" w:eastAsia="HelveticaNeueLT Std Lt" w:cs="HelveticaNeueLT Std Lt"/>
          <w:sz w:val="20"/>
          <w:szCs w:val="20"/>
        </w:rPr>
        <w:t xml:space="preserve">, outcomes and service improvements implemented in response. In line with the Regulator of Social Housing’s Transparency, Influence and Accountability Standard, Habitare Homes </w:t>
      </w:r>
      <w:r w:rsidR="00693748">
        <w:rPr>
          <w:rFonts w:ascii="HelveticaNeueLT Std Lt" w:hAnsi="HelveticaNeueLT Std Lt" w:eastAsia="HelveticaNeueLT Std Lt" w:cs="HelveticaNeueLT Std Lt"/>
          <w:sz w:val="20"/>
          <w:szCs w:val="20"/>
        </w:rPr>
        <w:t>(</w:t>
      </w:r>
      <w:r w:rsidRPr="6C60199C" w:rsidR="00693748">
        <w:rPr>
          <w:rFonts w:ascii="HelveticaNeueLT Std Lt" w:hAnsi="HelveticaNeueLT Std Lt" w:eastAsia="HelveticaNeueLT Std Lt" w:cs="HelveticaNeueLT Std Lt"/>
          <w:b/>
          <w:sz w:val="20"/>
          <w:szCs w:val="20"/>
        </w:rPr>
        <w:t>Habitare</w:t>
      </w:r>
      <w:r w:rsidR="00693748">
        <w:rPr>
          <w:rFonts w:ascii="HelveticaNeueLT Std Lt" w:hAnsi="HelveticaNeueLT Std Lt" w:eastAsia="HelveticaNeueLT Std Lt" w:cs="HelveticaNeueLT Std Lt"/>
          <w:sz w:val="20"/>
          <w:szCs w:val="20"/>
        </w:rPr>
        <w:t xml:space="preserve">) </w:t>
      </w:r>
      <w:r w:rsidRPr="5775F44C">
        <w:rPr>
          <w:rFonts w:ascii="HelveticaNeueLT Std Lt" w:hAnsi="HelveticaNeueLT Std Lt" w:eastAsia="HelveticaNeueLT Std Lt" w:cs="HelveticaNeueLT Std Lt"/>
          <w:sz w:val="20"/>
          <w:szCs w:val="20"/>
        </w:rPr>
        <w:t>publishes information on the number, nature and outcomes of complaints.</w:t>
      </w:r>
    </w:p>
    <w:p w:rsidR="007B497C" w:rsidP="795A2F5C" w:rsidRDefault="147395DF" w14:paraId="0AED8976" w14:textId="4B0E5F42">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Habitare</w:t>
      </w:r>
      <w:r w:rsidRPr="5775F44C" w:rsidDel="00693748">
        <w:rPr>
          <w:rFonts w:ascii="HelveticaNeueLT Std Lt" w:hAnsi="HelveticaNeueLT Std Lt" w:eastAsia="HelveticaNeueLT Std Lt" w:cs="HelveticaNeueLT Std Lt"/>
          <w:sz w:val="20"/>
          <w:szCs w:val="20"/>
        </w:rPr>
        <w:t xml:space="preserve"> </w:t>
      </w:r>
      <w:r w:rsidRPr="5775F44C">
        <w:rPr>
          <w:rFonts w:ascii="HelveticaNeueLT Std Lt" w:hAnsi="HelveticaNeueLT Std Lt" w:eastAsia="HelveticaNeueLT Std Lt" w:cs="HelveticaNeueLT Std Lt"/>
          <w:sz w:val="20"/>
          <w:szCs w:val="20"/>
        </w:rPr>
        <w:t xml:space="preserve">is a member of the Housing Ombudsman Service and operates in accordance with the Housing Ombudsman’s Complaint Handling Code. </w:t>
      </w:r>
      <w:r w:rsidRPr="5775F44C" w:rsidR="36549245">
        <w:rPr>
          <w:rFonts w:ascii="HelveticaNeueLT Std Lt" w:hAnsi="HelveticaNeueLT Std Lt" w:eastAsia="HelveticaNeueLT Std Lt" w:cs="HelveticaNeueLT Std Lt"/>
          <w:sz w:val="20"/>
          <w:szCs w:val="20"/>
        </w:rPr>
        <w:t>As such w</w:t>
      </w:r>
      <w:r w:rsidRPr="5775F44C">
        <w:rPr>
          <w:rFonts w:ascii="HelveticaNeueLT Std Lt" w:hAnsi="HelveticaNeueLT Std Lt" w:eastAsia="HelveticaNeueLT Std Lt" w:cs="HelveticaNeueLT Std Lt"/>
          <w:sz w:val="20"/>
          <w:szCs w:val="20"/>
        </w:rPr>
        <w:t>e operate a two-stage complaints process and publish our complaints policy on our website.</w:t>
      </w:r>
      <w:r w:rsidR="007B497C">
        <w:rPr>
          <w:rFonts w:ascii="HelveticaNeueLT Std Lt" w:hAnsi="HelveticaNeueLT Std Lt" w:eastAsia="HelveticaNeueLT Std Lt" w:cs="HelveticaNeueLT Std Lt"/>
          <w:sz w:val="20"/>
          <w:szCs w:val="20"/>
        </w:rPr>
        <w:t xml:space="preserve">  We also publish out compliance with the Housing Ombudsman's Complaint Handling Code annually.</w:t>
      </w:r>
      <w:r w:rsidRPr="5775F44C" w:rsidR="0FFF3019">
        <w:rPr>
          <w:rFonts w:ascii="HelveticaNeueLT Std Lt" w:hAnsi="HelveticaNeueLT Std Lt" w:eastAsia="HelveticaNeueLT Std Lt" w:cs="HelveticaNeueLT Std Lt"/>
          <w:sz w:val="20"/>
          <w:szCs w:val="20"/>
        </w:rPr>
        <w:t xml:space="preserve">  </w:t>
      </w:r>
    </w:p>
    <w:p w:rsidRPr="0047549F" w:rsidR="00461723" w:rsidP="795A2F5C" w:rsidRDefault="147395DF" w14:paraId="79AF27BA" w14:textId="1A9CC2E5">
      <w:pPr>
        <w:jc w:val="both"/>
        <w:rPr>
          <w:rFonts w:ascii="HelveticaNeueLT Std" w:hAnsi="HelveticaNeueLT Std" w:eastAsia="HelveticaNeueLT Std" w:cs="HelveticaNeueLT Std"/>
          <w:sz w:val="20"/>
          <w:szCs w:val="20"/>
        </w:rPr>
      </w:pPr>
      <w:r w:rsidRPr="5775F44C">
        <w:rPr>
          <w:rFonts w:ascii="HelveticaNeueLT Std Lt" w:hAnsi="HelveticaNeueLT Std Lt" w:eastAsia="HelveticaNeueLT Std Lt" w:cs="HelveticaNeueLT Std Lt"/>
          <w:sz w:val="20"/>
          <w:szCs w:val="20"/>
        </w:rPr>
        <w:t xml:space="preserve">During 2025, our homes were managed by three managing agents: Amplius Living, Raven Housing Trust and Touchstone Property Management. </w:t>
      </w:r>
    </w:p>
    <w:p w:rsidR="002F799C" w:rsidP="5775F44C" w:rsidRDefault="002F799C" w14:paraId="302EF2F0" w14:textId="77777777">
      <w:pPr>
        <w:shd w:val="clear" w:color="auto" w:fill="FFFFFF" w:themeFill="background1"/>
        <w:spacing w:after="255"/>
        <w:jc w:val="both"/>
        <w:rPr>
          <w:rFonts w:ascii="HelveticaNeueLT Std" w:hAnsi="HelveticaNeueLT Std" w:eastAsia="HelveticaNeueLT Std" w:cs="HelveticaNeueLT Std"/>
          <w:color w:val="000000" w:themeColor="text1"/>
          <w:sz w:val="20"/>
          <w:szCs w:val="20"/>
        </w:rPr>
      </w:pPr>
      <w:r w:rsidRPr="002F799C">
        <w:rPr>
          <w:rFonts w:ascii="HelveticaNeueLT Std" w:hAnsi="HelveticaNeueLT Std" w:eastAsia="HelveticaNeueLT Std" w:cs="HelveticaNeueLT Std"/>
          <w:color w:val="000000" w:themeColor="text1"/>
          <w:sz w:val="20"/>
          <w:szCs w:val="20"/>
        </w:rPr>
        <w:t xml:space="preserve">In 2025, </w:t>
      </w:r>
      <w:proofErr w:type="spellStart"/>
      <w:r w:rsidRPr="002F799C">
        <w:rPr>
          <w:rFonts w:ascii="HelveticaNeueLT Std" w:hAnsi="HelveticaNeueLT Std" w:eastAsia="HelveticaNeueLT Std" w:cs="HelveticaNeueLT Std"/>
          <w:color w:val="000000" w:themeColor="text1"/>
          <w:sz w:val="20"/>
          <w:szCs w:val="20"/>
        </w:rPr>
        <w:t>Habitare's</w:t>
      </w:r>
      <w:proofErr w:type="spellEnd"/>
      <w:r w:rsidRPr="002F799C">
        <w:rPr>
          <w:rFonts w:ascii="HelveticaNeueLT Std" w:hAnsi="HelveticaNeueLT Std" w:eastAsia="HelveticaNeueLT Std" w:cs="HelveticaNeueLT Std"/>
          <w:color w:val="000000" w:themeColor="text1"/>
          <w:sz w:val="20"/>
          <w:szCs w:val="20"/>
        </w:rPr>
        <w:t xml:space="preserve"> housing stock grew by 80% from 259 to 467 homes, while total complaints reduced from 44 to 38, with complaints per 100 homes falling from 17.0 to 8.1. The Stage 2 escalation rate dropped from 42% to 31%, and defect-related complaints fell from 86% to 55% of all complaints, following improvements to our defect management and coordination processes.</w:t>
      </w:r>
    </w:p>
    <w:p w:rsidR="157DD385" w:rsidP="0D93EDF9" w:rsidRDefault="157DD385" w14:paraId="2B0E0500" w14:textId="1DF4498C">
      <w:pPr>
        <w:shd w:val="clear" w:color="auto" w:fill="FFFFFF" w:themeFill="background1"/>
        <w:spacing w:after="255"/>
        <w:jc w:val="both"/>
        <w:rPr>
          <w:rFonts w:ascii="HelveticaNeueLT Std" w:hAnsi="HelveticaNeueLT Std" w:eastAsia="HelveticaNeueLT Std" w:cs="HelveticaNeueLT Std"/>
          <w:color w:val="000000" w:themeColor="text1" w:themeTint="FF" w:themeShade="FF"/>
          <w:sz w:val="20"/>
          <w:szCs w:val="20"/>
        </w:rPr>
      </w:pPr>
      <w:r w:rsidRPr="0D93EDF9" w:rsidR="157DD385">
        <w:rPr>
          <w:rFonts w:ascii="HelveticaNeueLT Std" w:hAnsi="HelveticaNeueLT Std" w:eastAsia="HelveticaNeueLT Std" w:cs="HelveticaNeueLT Std"/>
          <w:color w:val="000000" w:themeColor="text1" w:themeTint="FF" w:themeShade="FF"/>
          <w:sz w:val="20"/>
          <w:szCs w:val="20"/>
        </w:rPr>
        <w:t xml:space="preserve">While we are pleased with this progress, we recognise that more work is needed. Defect resolution — particularly at schemes </w:t>
      </w:r>
      <w:r w:rsidRPr="0D93EDF9" w:rsidR="157DD385">
        <w:rPr>
          <w:rFonts w:ascii="HelveticaNeueLT Std" w:hAnsi="HelveticaNeueLT Std" w:eastAsia="HelveticaNeueLT Std" w:cs="HelveticaNeueLT Std"/>
          <w:color w:val="000000" w:themeColor="text1" w:themeTint="FF" w:themeShade="FF"/>
          <w:sz w:val="20"/>
          <w:szCs w:val="20"/>
        </w:rPr>
        <w:t>impacted</w:t>
      </w:r>
      <w:r w:rsidRPr="0D93EDF9" w:rsidR="157DD385">
        <w:rPr>
          <w:rFonts w:ascii="HelveticaNeueLT Std" w:hAnsi="HelveticaNeueLT Std" w:eastAsia="HelveticaNeueLT Std" w:cs="HelveticaNeueLT Std"/>
          <w:color w:val="000000" w:themeColor="text1" w:themeTint="FF" w:themeShade="FF"/>
          <w:sz w:val="20"/>
          <w:szCs w:val="20"/>
        </w:rPr>
        <w:t xml:space="preserve"> by developer insolvency — </w:t>
      </w:r>
      <w:r w:rsidRPr="0D93EDF9" w:rsidR="157DD385">
        <w:rPr>
          <w:rFonts w:ascii="HelveticaNeueLT Std" w:hAnsi="HelveticaNeueLT Std" w:eastAsia="HelveticaNeueLT Std" w:cs="HelveticaNeueLT Std"/>
          <w:color w:val="000000" w:themeColor="text1" w:themeTint="FF" w:themeShade="FF"/>
          <w:sz w:val="20"/>
          <w:szCs w:val="20"/>
        </w:rPr>
        <w:t>remains</w:t>
      </w:r>
      <w:r w:rsidRPr="0D93EDF9" w:rsidR="157DD385">
        <w:rPr>
          <w:rFonts w:ascii="HelveticaNeueLT Std" w:hAnsi="HelveticaNeueLT Std" w:eastAsia="HelveticaNeueLT Std" w:cs="HelveticaNeueLT Std"/>
          <w:color w:val="000000" w:themeColor="text1" w:themeTint="FF" w:themeShade="FF"/>
          <w:sz w:val="20"/>
          <w:szCs w:val="20"/>
        </w:rPr>
        <w:t xml:space="preserve"> the leading driver of complaints and a key priority for 2026. We are focused on strengthening managing agent oversight, improving the timeliness and quality of complaint responses, and ensuring residents receive clearer, more frequent updates on repairs and defects. The sections that follow set out our performance in detail, the themes we have </w:t>
      </w:r>
      <w:r w:rsidRPr="0D93EDF9" w:rsidR="157DD385">
        <w:rPr>
          <w:rFonts w:ascii="HelveticaNeueLT Std" w:hAnsi="HelveticaNeueLT Std" w:eastAsia="HelveticaNeueLT Std" w:cs="HelveticaNeueLT Std"/>
          <w:color w:val="000000" w:themeColor="text1" w:themeTint="FF" w:themeShade="FF"/>
          <w:sz w:val="20"/>
          <w:szCs w:val="20"/>
        </w:rPr>
        <w:t>identified</w:t>
      </w:r>
      <w:r w:rsidRPr="0D93EDF9" w:rsidR="157DD385">
        <w:rPr>
          <w:rFonts w:ascii="HelveticaNeueLT Std" w:hAnsi="HelveticaNeueLT Std" w:eastAsia="HelveticaNeueLT Std" w:cs="HelveticaNeueLT Std"/>
          <w:color w:val="000000" w:themeColor="text1" w:themeTint="FF" w:themeShade="FF"/>
          <w:sz w:val="20"/>
          <w:szCs w:val="20"/>
        </w:rPr>
        <w:t>, and the actions we are taking to continue improving.</w:t>
      </w:r>
    </w:p>
    <w:p w:rsidRPr="0047549F" w:rsidR="00461723" w:rsidP="5775F44C" w:rsidRDefault="00FF2345" w14:paraId="5F195857" w14:textId="258EA384">
      <w:pPr>
        <w:pStyle w:val="ListParagraph"/>
        <w:numPr>
          <w:ilvl w:val="0"/>
          <w:numId w:val="18"/>
        </w:numPr>
        <w:jc w:val="both"/>
        <w:rPr>
          <w:rFonts w:ascii="HelveticaNeueLT Std Lt" w:hAnsi="HelveticaNeueLT Std Lt" w:eastAsia="HelveticaNeueLT Std Lt" w:cs="HelveticaNeueLT Std Lt"/>
          <w:b/>
          <w:bCs/>
          <w:sz w:val="20"/>
          <w:szCs w:val="20"/>
        </w:rPr>
      </w:pPr>
      <w:r w:rsidRPr="5775F44C">
        <w:rPr>
          <w:rFonts w:ascii="HelveticaNeueLT Std Lt" w:hAnsi="HelveticaNeueLT Std Lt" w:eastAsia="HelveticaNeueLT Std Lt" w:cs="HelveticaNeueLT Std Lt"/>
          <w:b/>
          <w:bCs/>
          <w:sz w:val="20"/>
          <w:szCs w:val="20"/>
        </w:rPr>
        <w:t>Complaint Handling Code compliance and self-assessment</w:t>
      </w:r>
    </w:p>
    <w:p w:rsidR="41B23CCC" w:rsidP="0D93EDF9" w:rsidRDefault="41B23CCC" w14:paraId="4A34F980" w14:textId="69FED310">
      <w:pPr>
        <w:jc w:val="both"/>
        <w:rPr>
          <w:rFonts w:ascii="HelveticaNeueLT Std Lt" w:hAnsi="HelveticaNeueLT Std Lt" w:eastAsia="HelveticaNeueLT Std Lt" w:cs="HelveticaNeueLT Std Lt"/>
          <w:sz w:val="20"/>
          <w:szCs w:val="20"/>
        </w:rPr>
      </w:pPr>
      <w:r w:rsidRPr="0D93EDF9" w:rsidR="41B23CCC">
        <w:rPr>
          <w:rFonts w:ascii="HelveticaNeueLT Std Lt" w:hAnsi="HelveticaNeueLT Std Lt" w:eastAsia="HelveticaNeueLT Std Lt" w:cs="HelveticaNeueLT Std Lt"/>
          <w:sz w:val="20"/>
          <w:szCs w:val="20"/>
        </w:rPr>
        <w:t>Habitare</w:t>
      </w:r>
      <w:r w:rsidRPr="0D93EDF9" w:rsidR="41B23CCC">
        <w:rPr>
          <w:rFonts w:ascii="HelveticaNeueLT Std Lt" w:hAnsi="HelveticaNeueLT Std Lt" w:eastAsia="HelveticaNeueLT Std Lt" w:cs="HelveticaNeueLT Std Lt"/>
          <w:sz w:val="20"/>
          <w:szCs w:val="20"/>
        </w:rPr>
        <w:t xml:space="preserve"> </w:t>
      </w:r>
      <w:r w:rsidRPr="0D93EDF9" w:rsidR="41B23CCC">
        <w:rPr>
          <w:rFonts w:ascii="HelveticaNeueLT Std Lt" w:hAnsi="HelveticaNeueLT Std Lt" w:eastAsia="HelveticaNeueLT Std Lt" w:cs="HelveticaNeueLT Std Lt"/>
          <w:sz w:val="20"/>
          <w:szCs w:val="20"/>
        </w:rPr>
        <w:t xml:space="preserve">confirms that we are compliant with the Housing Ombudsman’s Complaint Handling Code. We have completed our annual self-assessment against the Code and are satisfied that our complaints policy, two-stage process, response timescales, escalation arrangements and learning from complaints meet the Code’s requirements. We will keep our compliance under review through regular performance monitoring with our managing agents and will update our self-assessment if any material changes are </w:t>
      </w:r>
      <w:r w:rsidRPr="0D93EDF9" w:rsidR="41B23CCC">
        <w:rPr>
          <w:rFonts w:ascii="HelveticaNeueLT Std Lt" w:hAnsi="HelveticaNeueLT Std Lt" w:eastAsia="HelveticaNeueLT Std Lt" w:cs="HelveticaNeueLT Std Lt"/>
          <w:sz w:val="20"/>
          <w:szCs w:val="20"/>
        </w:rPr>
        <w:t>required</w:t>
      </w:r>
      <w:r w:rsidRPr="0D93EDF9" w:rsidR="41B23CCC">
        <w:rPr>
          <w:rFonts w:ascii="HelveticaNeueLT Std Lt" w:hAnsi="HelveticaNeueLT Std Lt" w:eastAsia="HelveticaNeueLT Std Lt" w:cs="HelveticaNeueLT Std Lt"/>
          <w:sz w:val="20"/>
          <w:szCs w:val="20"/>
        </w:rPr>
        <w:t>.</w:t>
      </w:r>
    </w:p>
    <w:p w:rsidRPr="00DC2C40" w:rsidR="00831581" w:rsidP="00831581" w:rsidRDefault="00831581" w14:paraId="013429B3" w14:textId="58E7BADC">
      <w:pPr>
        <w:pStyle w:val="ListParagraph"/>
        <w:numPr>
          <w:ilvl w:val="0"/>
          <w:numId w:val="18"/>
        </w:numPr>
        <w:jc w:val="both"/>
        <w:rPr>
          <w:rFonts w:ascii="HelveticaNeueLT Std Lt" w:hAnsi="HelveticaNeueLT Std Lt" w:eastAsia="HelveticaNeueLT Std Lt" w:cs="HelveticaNeueLT Std Lt"/>
          <w:b/>
          <w:bCs/>
          <w:sz w:val="20"/>
          <w:szCs w:val="20"/>
        </w:rPr>
      </w:pPr>
      <w:r w:rsidRPr="5775F44C">
        <w:rPr>
          <w:rFonts w:ascii="HelveticaNeueLT Std Lt" w:hAnsi="HelveticaNeueLT Std Lt" w:eastAsia="HelveticaNeueLT Std Lt" w:cs="HelveticaNeueLT Std Lt"/>
          <w:b/>
          <w:bCs/>
          <w:sz w:val="20"/>
          <w:szCs w:val="20"/>
        </w:rPr>
        <w:t xml:space="preserve">Complaints Handling and Communication Standards </w:t>
      </w:r>
    </w:p>
    <w:p w:rsidRPr="00DC2C40" w:rsidR="00831581" w:rsidP="00831581" w:rsidRDefault="00A66800" w14:paraId="6339D2C8" w14:textId="04AE5736">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Our</w:t>
      </w:r>
      <w:r w:rsidRPr="5775F44C" w:rsidR="00BD4898">
        <w:rPr>
          <w:rFonts w:ascii="HelveticaNeueLT Std Lt" w:hAnsi="HelveticaNeueLT Std Lt" w:eastAsia="HelveticaNeueLT Std Lt" w:cs="HelveticaNeueLT Std Lt"/>
          <w:sz w:val="20"/>
          <w:szCs w:val="20"/>
        </w:rPr>
        <w:t xml:space="preserve"> policy states that c</w:t>
      </w:r>
      <w:r w:rsidRPr="5775F44C" w:rsidR="00831581">
        <w:rPr>
          <w:rFonts w:ascii="HelveticaNeueLT Std Lt" w:hAnsi="HelveticaNeueLT Std Lt" w:eastAsia="HelveticaNeueLT Std Lt" w:cs="HelveticaNeueLT Std Lt"/>
          <w:sz w:val="20"/>
          <w:szCs w:val="20"/>
        </w:rPr>
        <w:t>omplaints are acknowledged within five working days of receipt and logged by the managing agent responsible.</w:t>
      </w:r>
    </w:p>
    <w:p w:rsidRPr="00DC2C40" w:rsidR="00831581" w:rsidP="00831581" w:rsidRDefault="00831581" w14:paraId="3C5837C5" w14:textId="77777777">
      <w:pPr>
        <w:pStyle w:val="ListParagraph"/>
        <w:numPr>
          <w:ilvl w:val="0"/>
          <w:numId w:val="17"/>
        </w:num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b/>
          <w:bCs/>
          <w:sz w:val="20"/>
          <w:szCs w:val="20"/>
        </w:rPr>
        <w:t>Stage 1:</w:t>
      </w:r>
      <w:r w:rsidRPr="5775F44C">
        <w:rPr>
          <w:rFonts w:ascii="HelveticaNeueLT Std Lt" w:hAnsi="HelveticaNeueLT Std Lt" w:eastAsia="HelveticaNeueLT Std Lt" w:cs="HelveticaNeueLT Std Lt"/>
          <w:sz w:val="20"/>
          <w:szCs w:val="20"/>
        </w:rPr>
        <w:t xml:space="preserve"> Investigated and responded to within </w:t>
      </w:r>
      <w:r w:rsidRPr="5775F44C">
        <w:rPr>
          <w:rFonts w:ascii="HelveticaNeueLT Std Lt" w:hAnsi="HelveticaNeueLT Std Lt" w:eastAsia="HelveticaNeueLT Std Lt" w:cs="HelveticaNeueLT Std Lt"/>
          <w:b/>
          <w:bCs/>
          <w:sz w:val="20"/>
          <w:szCs w:val="20"/>
        </w:rPr>
        <w:t>10 working days</w:t>
      </w:r>
      <w:r w:rsidRPr="5775F44C">
        <w:rPr>
          <w:rFonts w:ascii="HelveticaNeueLT Std Lt" w:hAnsi="HelveticaNeueLT Std Lt" w:eastAsia="HelveticaNeueLT Std Lt" w:cs="HelveticaNeueLT Std Lt"/>
          <w:sz w:val="20"/>
          <w:szCs w:val="20"/>
        </w:rPr>
        <w:t>.</w:t>
      </w:r>
    </w:p>
    <w:p w:rsidRPr="00831581" w:rsidR="00831581" w:rsidP="00831581" w:rsidRDefault="5F25A7CC" w14:paraId="1F6056BC" w14:textId="57D6CE19">
      <w:pPr>
        <w:pStyle w:val="ListParagraph"/>
        <w:numPr>
          <w:ilvl w:val="0"/>
          <w:numId w:val="17"/>
        </w:num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b/>
          <w:bCs/>
          <w:sz w:val="20"/>
          <w:szCs w:val="20"/>
        </w:rPr>
        <w:t>Stage 2:</w:t>
      </w:r>
      <w:r w:rsidRPr="5775F44C">
        <w:rPr>
          <w:rFonts w:ascii="HelveticaNeueLT Std Lt" w:hAnsi="HelveticaNeueLT Std Lt" w:eastAsia="HelveticaNeueLT Std Lt" w:cs="HelveticaNeueLT Std Lt"/>
          <w:sz w:val="20"/>
          <w:szCs w:val="20"/>
        </w:rPr>
        <w:t xml:space="preserve"> Where escalation is requested, </w:t>
      </w:r>
      <w:r w:rsidRPr="5775F44C" w:rsidR="792E5F34">
        <w:rPr>
          <w:rFonts w:ascii="HelveticaNeueLT Std Lt" w:hAnsi="HelveticaNeueLT Std Lt" w:eastAsia="HelveticaNeueLT Std Lt" w:cs="HelveticaNeueLT Std Lt"/>
          <w:sz w:val="20"/>
          <w:szCs w:val="20"/>
        </w:rPr>
        <w:t xml:space="preserve">the complaint is referred to Habitare </w:t>
      </w:r>
      <w:r w:rsidRPr="5775F44C">
        <w:rPr>
          <w:rFonts w:ascii="HelveticaNeueLT Std Lt" w:hAnsi="HelveticaNeueLT Std Lt" w:eastAsia="HelveticaNeueLT Std Lt" w:cs="HelveticaNeueLT Std Lt"/>
          <w:sz w:val="20"/>
          <w:szCs w:val="20"/>
        </w:rPr>
        <w:t xml:space="preserve">and a written response is issued within </w:t>
      </w:r>
      <w:r w:rsidRPr="5775F44C">
        <w:rPr>
          <w:rFonts w:ascii="HelveticaNeueLT Std Lt" w:hAnsi="HelveticaNeueLT Std Lt" w:eastAsia="HelveticaNeueLT Std Lt" w:cs="HelveticaNeueLT Std Lt"/>
          <w:b/>
          <w:bCs/>
          <w:sz w:val="20"/>
          <w:szCs w:val="20"/>
        </w:rPr>
        <w:t>20 working days</w:t>
      </w:r>
      <w:r w:rsidRPr="5775F44C" w:rsidR="1B0CFD0A">
        <w:rPr>
          <w:rFonts w:ascii="HelveticaNeueLT Std Lt" w:hAnsi="HelveticaNeueLT Std Lt" w:eastAsia="HelveticaNeueLT Std Lt" w:cs="HelveticaNeueLT Std Lt"/>
          <w:b/>
          <w:bCs/>
          <w:sz w:val="20"/>
          <w:szCs w:val="20"/>
        </w:rPr>
        <w:t>.</w:t>
      </w:r>
      <w:r w:rsidRPr="5775F44C" w:rsidR="1B0CFD0A">
        <w:rPr>
          <w:rFonts w:ascii="HelveticaNeueLT Std Lt" w:hAnsi="HelveticaNeueLT Std Lt" w:eastAsia="HelveticaNeueLT Std Lt" w:cs="HelveticaNeueLT Std Lt"/>
          <w:sz w:val="20"/>
          <w:szCs w:val="20"/>
        </w:rPr>
        <w:t xml:space="preserve"> if we need more time, we will explain why, agree a new date with the resident, and keep them </w:t>
      </w:r>
      <w:r w:rsidRPr="5775F44C" w:rsidR="67D3B249">
        <w:rPr>
          <w:rFonts w:ascii="HelveticaNeueLT Std Lt" w:hAnsi="HelveticaNeueLT Std Lt" w:eastAsia="HelveticaNeueLT Std Lt" w:cs="HelveticaNeueLT Std Lt"/>
          <w:sz w:val="20"/>
          <w:szCs w:val="20"/>
        </w:rPr>
        <w:t>updated.</w:t>
      </w:r>
    </w:p>
    <w:p w:rsidRPr="00DC2C40" w:rsidR="00831581" w:rsidP="005F5910" w:rsidRDefault="00831581" w14:paraId="34A1692D" w14:textId="2C56D988">
      <w:pPr>
        <w:pStyle w:val="ListParagraph"/>
        <w:numPr>
          <w:ilvl w:val="0"/>
          <w:numId w:val="17"/>
        </w:num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 xml:space="preserve">Following completion of our process, complainants may refer their complaint to the </w:t>
      </w:r>
      <w:r w:rsidRPr="5775F44C">
        <w:rPr>
          <w:rFonts w:ascii="HelveticaNeueLT Std Lt" w:hAnsi="HelveticaNeueLT Std Lt" w:eastAsia="HelveticaNeueLT Std Lt" w:cs="HelveticaNeueLT Std Lt"/>
          <w:b/>
          <w:bCs/>
          <w:sz w:val="20"/>
          <w:szCs w:val="20"/>
        </w:rPr>
        <w:t>Housing Ombudsman Service.</w:t>
      </w:r>
    </w:p>
    <w:p w:rsidRPr="00DC2C40" w:rsidR="00F232FD" w:rsidP="00F232FD" w:rsidRDefault="00F232FD" w14:paraId="6FE7C669" w14:textId="77777777">
      <w:pPr>
        <w:pStyle w:val="ListParagraph"/>
        <w:jc w:val="both"/>
        <w:rPr>
          <w:rFonts w:ascii="HelveticaNeueLT Std Lt" w:hAnsi="HelveticaNeueLT Std Lt" w:eastAsia="HelveticaNeueLT Std Lt" w:cs="HelveticaNeueLT Std Lt"/>
          <w:sz w:val="20"/>
          <w:szCs w:val="20"/>
        </w:rPr>
      </w:pPr>
    </w:p>
    <w:p w:rsidR="0D93EDF9" w:rsidP="0D93EDF9" w:rsidRDefault="0D93EDF9" w14:paraId="3F8725F4" w14:textId="59BCB99A">
      <w:pPr>
        <w:pStyle w:val="ListParagraph"/>
        <w:jc w:val="both"/>
        <w:rPr>
          <w:rFonts w:ascii="HelveticaNeueLT Std Lt" w:hAnsi="HelveticaNeueLT Std Lt" w:eastAsia="HelveticaNeueLT Std Lt" w:cs="HelveticaNeueLT Std Lt"/>
          <w:sz w:val="20"/>
          <w:szCs w:val="20"/>
        </w:rPr>
      </w:pPr>
    </w:p>
    <w:p w:rsidR="0D93EDF9" w:rsidP="0D93EDF9" w:rsidRDefault="0D93EDF9" w14:paraId="6E919F63" w14:textId="3243BCE1">
      <w:pPr>
        <w:pStyle w:val="ListParagraph"/>
        <w:jc w:val="both"/>
        <w:rPr>
          <w:rFonts w:ascii="HelveticaNeueLT Std Lt" w:hAnsi="HelveticaNeueLT Std Lt" w:eastAsia="HelveticaNeueLT Std Lt" w:cs="HelveticaNeueLT Std Lt"/>
          <w:sz w:val="20"/>
          <w:szCs w:val="20"/>
        </w:rPr>
      </w:pPr>
    </w:p>
    <w:tbl>
      <w:tblPr>
        <w:tblStyle w:val="TableGrid"/>
        <w:tblW w:w="9163" w:type="dxa"/>
        <w:tblInd w:w="279" w:type="dxa"/>
        <w:tblLook w:val="04A0" w:firstRow="1" w:lastRow="0" w:firstColumn="1" w:lastColumn="0" w:noHBand="0" w:noVBand="1"/>
      </w:tblPr>
      <w:tblGrid>
        <w:gridCol w:w="3632"/>
        <w:gridCol w:w="2765"/>
        <w:gridCol w:w="2766"/>
      </w:tblGrid>
      <w:tr w:rsidR="00E83C2C" w:rsidTr="5775F44C" w14:paraId="756DE3F2" w14:textId="77777777">
        <w:tc>
          <w:tcPr>
            <w:tcW w:w="3632" w:type="dxa"/>
            <w:vAlign w:val="center"/>
          </w:tcPr>
          <w:p w:rsidRPr="00DC2C40" w:rsidR="00E83C2C" w:rsidP="00E83C2C" w:rsidRDefault="00E83C2C" w14:paraId="43400EC6" w14:textId="3BA12D7F">
            <w:pPr>
              <w:pStyle w:val="ListParagraph"/>
              <w:ind w:left="0"/>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b/>
                <w:bCs/>
                <w:color w:val="000000" w:themeColor="text1"/>
                <w:sz w:val="20"/>
                <w:szCs w:val="20"/>
              </w:rPr>
              <w:t>Metric</w:t>
            </w:r>
          </w:p>
        </w:tc>
        <w:tc>
          <w:tcPr>
            <w:tcW w:w="2765" w:type="dxa"/>
            <w:vAlign w:val="center"/>
          </w:tcPr>
          <w:p w:rsidRPr="00DC2C40" w:rsidR="00E83C2C" w:rsidP="00E83C2C" w:rsidRDefault="00E83C2C" w14:paraId="0B83A7D6" w14:textId="315B2E3D">
            <w:pPr>
              <w:pStyle w:val="ListParagraph"/>
              <w:ind w:left="0"/>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b/>
                <w:bCs/>
                <w:color w:val="000000" w:themeColor="text1"/>
                <w:sz w:val="20"/>
                <w:szCs w:val="20"/>
              </w:rPr>
              <w:t>Target</w:t>
            </w:r>
          </w:p>
        </w:tc>
        <w:tc>
          <w:tcPr>
            <w:tcW w:w="2766" w:type="dxa"/>
            <w:vAlign w:val="center"/>
          </w:tcPr>
          <w:p w:rsidRPr="00DC2C40" w:rsidR="00E83C2C" w:rsidP="00E83C2C" w:rsidRDefault="00E83C2C" w14:paraId="54CA716A" w14:textId="1209B07B">
            <w:pPr>
              <w:pStyle w:val="ListParagraph"/>
              <w:ind w:left="0"/>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b/>
                <w:bCs/>
                <w:color w:val="000000" w:themeColor="text1"/>
                <w:sz w:val="20"/>
                <w:szCs w:val="20"/>
              </w:rPr>
              <w:t>2025 Performance</w:t>
            </w:r>
          </w:p>
        </w:tc>
      </w:tr>
      <w:tr w:rsidR="00E83C2C" w:rsidTr="5775F44C" w14:paraId="79E9913D" w14:textId="77777777">
        <w:tc>
          <w:tcPr>
            <w:tcW w:w="3632" w:type="dxa"/>
            <w:vAlign w:val="center"/>
          </w:tcPr>
          <w:p w:rsidRPr="00DC2C40" w:rsidR="00E83C2C" w:rsidP="00E83C2C" w:rsidRDefault="00E83C2C" w14:paraId="13CE9F19" w14:textId="18C41BC1">
            <w:pPr>
              <w:pStyle w:val="ListParagraph"/>
              <w:ind w:left="0"/>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color w:val="000000" w:themeColor="text1"/>
                <w:sz w:val="20"/>
                <w:szCs w:val="20"/>
              </w:rPr>
              <w:t>Stage 1 resolved within 10 working days</w:t>
            </w:r>
          </w:p>
        </w:tc>
        <w:tc>
          <w:tcPr>
            <w:tcW w:w="2765" w:type="dxa"/>
            <w:vAlign w:val="center"/>
          </w:tcPr>
          <w:p w:rsidRPr="00DC2C40" w:rsidR="00E83C2C" w:rsidP="00E83C2C" w:rsidRDefault="00E83C2C" w14:paraId="78BA3003" w14:textId="36697003">
            <w:pPr>
              <w:pStyle w:val="ListParagraph"/>
              <w:ind w:left="0"/>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color w:val="000000" w:themeColor="text1"/>
                <w:sz w:val="20"/>
                <w:szCs w:val="20"/>
              </w:rPr>
              <w:t>100%</w:t>
            </w:r>
          </w:p>
        </w:tc>
        <w:tc>
          <w:tcPr>
            <w:tcW w:w="2766" w:type="dxa"/>
            <w:vAlign w:val="center"/>
          </w:tcPr>
          <w:p w:rsidRPr="00DC2C40" w:rsidR="00E83C2C" w:rsidP="00E83C2C" w:rsidRDefault="7E9CC599" w14:paraId="19D0CA32" w14:textId="028AD9CA">
            <w:pPr>
              <w:pStyle w:val="ListParagraph"/>
              <w:ind w:left="0"/>
              <w:jc w:val="both"/>
              <w:rPr>
                <w:rFonts w:ascii="HelveticaNeueLT Std Lt" w:hAnsi="HelveticaNeueLT Std Lt" w:eastAsia="HelveticaNeueLT Std Lt" w:cs="HelveticaNeueLT Std Lt"/>
                <w:sz w:val="20"/>
                <w:szCs w:val="20"/>
              </w:rPr>
            </w:pPr>
            <w:r w:rsidRPr="570B3AE7">
              <w:rPr>
                <w:rStyle w:val="Strong"/>
                <w:rFonts w:ascii="HelveticaNeueLT Std Lt" w:hAnsi="HelveticaNeueLT Std Lt" w:eastAsia="HelveticaNeueLT Std Lt" w:cs="HelveticaNeueLT Std Lt"/>
                <w:color w:val="000000" w:themeColor="text1"/>
                <w:sz w:val="20"/>
                <w:szCs w:val="20"/>
              </w:rPr>
              <w:t>97</w:t>
            </w:r>
            <w:r w:rsidRPr="570B3AE7" w:rsidR="00E83C2C">
              <w:rPr>
                <w:rStyle w:val="Strong"/>
                <w:rFonts w:ascii="HelveticaNeueLT Std Lt" w:hAnsi="HelveticaNeueLT Std Lt" w:eastAsia="HelveticaNeueLT Std Lt" w:cs="HelveticaNeueLT Std Lt"/>
                <w:color w:val="000000"/>
                <w:sz w:val="20"/>
                <w:szCs w:val="20"/>
                <w:bdr w:val="single" w:color="D9D9D9" w:sz="2" w:space="0" w:frame="1"/>
              </w:rPr>
              <w:t>%</w:t>
            </w:r>
          </w:p>
        </w:tc>
      </w:tr>
      <w:tr w:rsidR="00E83C2C" w:rsidTr="5775F44C" w14:paraId="515EBB90" w14:textId="77777777">
        <w:tc>
          <w:tcPr>
            <w:tcW w:w="3632" w:type="dxa"/>
            <w:vAlign w:val="center"/>
          </w:tcPr>
          <w:p w:rsidRPr="00DC2C40" w:rsidR="00E83C2C" w:rsidP="00E83C2C" w:rsidRDefault="00E83C2C" w14:paraId="1075D064" w14:textId="0A24B85C">
            <w:pPr>
              <w:pStyle w:val="ListParagraph"/>
              <w:ind w:left="0"/>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color w:val="000000" w:themeColor="text1"/>
                <w:sz w:val="20"/>
                <w:szCs w:val="20"/>
              </w:rPr>
              <w:t>Stage 2 resolved within 20 working days</w:t>
            </w:r>
          </w:p>
        </w:tc>
        <w:tc>
          <w:tcPr>
            <w:tcW w:w="2765" w:type="dxa"/>
            <w:vAlign w:val="center"/>
          </w:tcPr>
          <w:p w:rsidRPr="00DC2C40" w:rsidR="00E83C2C" w:rsidP="00E83C2C" w:rsidRDefault="00E83C2C" w14:paraId="12C8504B" w14:textId="3DC15067">
            <w:pPr>
              <w:pStyle w:val="ListParagraph"/>
              <w:ind w:left="0"/>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color w:val="000000" w:themeColor="text1"/>
                <w:sz w:val="20"/>
                <w:szCs w:val="20"/>
              </w:rPr>
              <w:t>100%</w:t>
            </w:r>
          </w:p>
        </w:tc>
        <w:tc>
          <w:tcPr>
            <w:tcW w:w="2766" w:type="dxa"/>
            <w:vAlign w:val="center"/>
          </w:tcPr>
          <w:p w:rsidRPr="00DC2C40" w:rsidR="00E83C2C" w:rsidP="00E83C2C" w:rsidRDefault="19876F88" w14:paraId="29BCF70F" w14:textId="51C40826">
            <w:pPr>
              <w:pStyle w:val="ListParagraph"/>
              <w:ind w:left="0"/>
              <w:jc w:val="both"/>
              <w:rPr>
                <w:rFonts w:ascii="HelveticaNeueLT Std Lt" w:hAnsi="HelveticaNeueLT Std Lt" w:eastAsia="HelveticaNeueLT Std Lt" w:cs="HelveticaNeueLT Std Lt"/>
                <w:sz w:val="20"/>
                <w:szCs w:val="20"/>
              </w:rPr>
            </w:pPr>
            <w:r w:rsidRPr="570B3AE7">
              <w:rPr>
                <w:rStyle w:val="Strong"/>
                <w:rFonts w:ascii="HelveticaNeueLT Std Lt" w:hAnsi="HelveticaNeueLT Std Lt" w:eastAsia="HelveticaNeueLT Std Lt" w:cs="HelveticaNeueLT Std Lt"/>
                <w:color w:val="000000" w:themeColor="text1"/>
                <w:sz w:val="20"/>
                <w:szCs w:val="20"/>
              </w:rPr>
              <w:t>100</w:t>
            </w:r>
            <w:r w:rsidRPr="570B3AE7" w:rsidR="00E83C2C">
              <w:rPr>
                <w:rStyle w:val="Strong"/>
                <w:rFonts w:ascii="HelveticaNeueLT Std Lt" w:hAnsi="HelveticaNeueLT Std Lt" w:eastAsia="HelveticaNeueLT Std Lt" w:cs="HelveticaNeueLT Std Lt"/>
                <w:color w:val="000000"/>
                <w:sz w:val="20"/>
                <w:szCs w:val="20"/>
                <w:bdr w:val="single" w:color="D9D9D9" w:sz="2" w:space="0" w:frame="1"/>
              </w:rPr>
              <w:t>%</w:t>
            </w:r>
          </w:p>
        </w:tc>
      </w:tr>
    </w:tbl>
    <w:p w:rsidRPr="00DC2C40" w:rsidR="001C27BD" w:rsidP="2AC45DB6" w:rsidRDefault="001C27BD" w14:paraId="07E50CBD" w14:textId="60B67FE0">
      <w:pPr>
        <w:rPr>
          <w:rFonts w:ascii="HelveticaNeueLT Std Lt" w:hAnsi="HelveticaNeueLT Std Lt" w:eastAsia="HelveticaNeueLT Std Lt" w:cs="HelveticaNeueLT Std Lt"/>
        </w:rPr>
      </w:pPr>
    </w:p>
    <w:p w:rsidRPr="00693748" w:rsidR="5A72806B" w:rsidP="795A2F5C" w:rsidRDefault="5A72806B" w14:paraId="6C4F8036" w14:textId="4585413D">
      <w:pPr>
        <w:rPr>
          <w:rFonts w:ascii="HelveticaNeueLT Std Lt" w:hAnsi="HelveticaNeueLT Std Lt" w:eastAsia="HelveticaNeueLT Std Lt" w:cs="HelveticaNeueLT Std Lt"/>
          <w:sz w:val="20"/>
          <w:szCs w:val="20"/>
        </w:rPr>
      </w:pPr>
      <w:r w:rsidRPr="6C60199C">
        <w:rPr>
          <w:rFonts w:ascii="HelveticaNeueLT Std Lt" w:hAnsi="HelveticaNeueLT Std Lt" w:eastAsia="HelveticaNeueLT Std Lt" w:cs="HelveticaNeueLT Std Lt"/>
          <w:sz w:val="20"/>
          <w:szCs w:val="20"/>
        </w:rPr>
        <w:lastRenderedPageBreak/>
        <w:t>One of our managing agents missed one Stage 1 response deadline. To prevent this happening again, we have introduced a new report that logs the date each complaint is received and the date the response is due. This report is shared with Habitare, so we can see every complaint received and every response issued, monitor progress, and ensure deadlines are met.</w:t>
      </w:r>
    </w:p>
    <w:p w:rsidRPr="00DC2C40" w:rsidR="007C2861" w:rsidP="00F232FD" w:rsidRDefault="00180383" w14:paraId="03C45D06" w14:textId="03CCD3CD">
      <w:pPr>
        <w:pStyle w:val="ListParagraph"/>
        <w:numPr>
          <w:ilvl w:val="0"/>
          <w:numId w:val="18"/>
        </w:numPr>
        <w:jc w:val="both"/>
        <w:rPr>
          <w:rFonts w:ascii="HelveticaNeueLT Std Lt" w:hAnsi="HelveticaNeueLT Std Lt" w:eastAsia="HelveticaNeueLT Std Lt" w:cs="HelveticaNeueLT Std Lt"/>
          <w:b/>
          <w:bCs/>
          <w:sz w:val="20"/>
          <w:szCs w:val="20"/>
        </w:rPr>
      </w:pPr>
      <w:r w:rsidRPr="5775F44C">
        <w:rPr>
          <w:rFonts w:ascii="HelveticaNeueLT Std Lt" w:hAnsi="HelveticaNeueLT Std Lt" w:eastAsia="HelveticaNeueLT Std Lt" w:cs="HelveticaNeueLT Std Lt"/>
          <w:b/>
          <w:bCs/>
          <w:sz w:val="20"/>
          <w:szCs w:val="20"/>
        </w:rPr>
        <w:t xml:space="preserve">Annual </w:t>
      </w:r>
      <w:r w:rsidRPr="5775F44C" w:rsidR="00F232FD">
        <w:rPr>
          <w:rFonts w:ascii="HelveticaNeueLT Std Lt" w:hAnsi="HelveticaNeueLT Std Lt" w:eastAsia="HelveticaNeueLT Std Lt" w:cs="HelveticaNeueLT Std Lt"/>
          <w:b/>
          <w:bCs/>
          <w:sz w:val="20"/>
          <w:szCs w:val="20"/>
        </w:rPr>
        <w:t>Overview</w:t>
      </w:r>
      <w:r w:rsidRPr="5775F44C" w:rsidR="00F27299">
        <w:rPr>
          <w:rFonts w:ascii="HelveticaNeueLT Std Lt" w:hAnsi="HelveticaNeueLT Std Lt" w:eastAsia="HelveticaNeueLT Std Lt" w:cs="HelveticaNeueLT Std Lt"/>
          <w:b/>
          <w:bCs/>
          <w:sz w:val="20"/>
          <w:szCs w:val="20"/>
        </w:rPr>
        <w:t xml:space="preserve"> </w:t>
      </w:r>
      <w:r w:rsidRPr="5775F44C" w:rsidR="00F232FD">
        <w:rPr>
          <w:rFonts w:ascii="HelveticaNeueLT Std Lt" w:hAnsi="HelveticaNeueLT Std Lt" w:eastAsia="HelveticaNeueLT Std Lt" w:cs="HelveticaNeueLT Std Lt"/>
          <w:b/>
          <w:bCs/>
          <w:sz w:val="20"/>
          <w:szCs w:val="20"/>
        </w:rPr>
        <w:t>(</w:t>
      </w:r>
      <w:r w:rsidRPr="5775F44C" w:rsidR="00F27299">
        <w:rPr>
          <w:rFonts w:ascii="HelveticaNeueLT Std Lt" w:hAnsi="HelveticaNeueLT Std Lt" w:eastAsia="HelveticaNeueLT Std Lt" w:cs="HelveticaNeueLT Std Lt"/>
          <w:b/>
          <w:bCs/>
          <w:sz w:val="20"/>
          <w:szCs w:val="20"/>
        </w:rPr>
        <w:t>202</w:t>
      </w:r>
      <w:r w:rsidRPr="5775F44C" w:rsidR="0055495B">
        <w:rPr>
          <w:rFonts w:ascii="HelveticaNeueLT Std Lt" w:hAnsi="HelveticaNeueLT Std Lt" w:eastAsia="HelveticaNeueLT Std Lt" w:cs="HelveticaNeueLT Std Lt"/>
          <w:b/>
          <w:bCs/>
          <w:sz w:val="20"/>
          <w:szCs w:val="20"/>
        </w:rPr>
        <w:t>5</w:t>
      </w:r>
      <w:r w:rsidRPr="5775F44C" w:rsidR="00F232FD">
        <w:rPr>
          <w:rFonts w:ascii="HelveticaNeueLT Std Lt" w:hAnsi="HelveticaNeueLT Std Lt" w:eastAsia="HelveticaNeueLT Std Lt" w:cs="HelveticaNeueLT Std Lt"/>
          <w:b/>
          <w:bCs/>
          <w:sz w:val="20"/>
          <w:szCs w:val="20"/>
        </w:rPr>
        <w:t>)</w:t>
      </w:r>
    </w:p>
    <w:p w:rsidR="0063619C" w:rsidP="0063619C" w:rsidRDefault="0063619C" w14:paraId="6716C28B" w14:textId="64BCEB69">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 xml:space="preserve">During 2025, we recorded a reduction in total complaints </w:t>
      </w:r>
      <w:r w:rsidR="00693748">
        <w:rPr>
          <w:rFonts w:ascii="HelveticaNeueLT Std Lt" w:hAnsi="HelveticaNeueLT Std Lt" w:eastAsia="HelveticaNeueLT Std Lt" w:cs="HelveticaNeueLT Std Lt"/>
          <w:sz w:val="20"/>
          <w:szCs w:val="20"/>
        </w:rPr>
        <w:t xml:space="preserve">(at both stage 1 and stage 2) </w:t>
      </w:r>
      <w:r w:rsidRPr="5775F44C">
        <w:rPr>
          <w:rFonts w:ascii="HelveticaNeueLT Std Lt" w:hAnsi="HelveticaNeueLT Std Lt" w:eastAsia="HelveticaNeueLT Std Lt" w:cs="HelveticaNeueLT Std Lt"/>
          <w:sz w:val="20"/>
          <w:szCs w:val="20"/>
        </w:rPr>
        <w:t>compared with 2024:</w:t>
      </w:r>
    </w:p>
    <w:p w:rsidRPr="00DC2C40" w:rsidR="00EC72A5" w:rsidP="0063619C" w:rsidRDefault="00EC72A5" w14:paraId="636702D1" w14:textId="77777777">
      <w:pPr>
        <w:jc w:val="both"/>
        <w:rPr>
          <w:rFonts w:ascii="HelveticaNeueLT Std Lt" w:hAnsi="HelveticaNeueLT Std Lt" w:eastAsia="HelveticaNeueLT Std Lt" w:cs="HelveticaNeueLT Std Lt"/>
          <w:sz w:val="20"/>
          <w:szCs w:val="20"/>
        </w:rPr>
      </w:pPr>
    </w:p>
    <w:tbl>
      <w:tblPr>
        <w:tblStyle w:val="TableGrid"/>
        <w:tblW w:w="9497" w:type="dxa"/>
        <w:tblInd w:w="279" w:type="dxa"/>
        <w:tblLook w:val="04A0" w:firstRow="1" w:lastRow="0" w:firstColumn="1" w:lastColumn="0" w:noHBand="0" w:noVBand="1"/>
      </w:tblPr>
      <w:tblGrid>
        <w:gridCol w:w="1276"/>
        <w:gridCol w:w="1728"/>
        <w:gridCol w:w="1503"/>
        <w:gridCol w:w="1503"/>
        <w:gridCol w:w="1786"/>
        <w:gridCol w:w="1701"/>
      </w:tblGrid>
      <w:tr w:rsidR="00F140BD" w:rsidTr="5775F44C" w14:paraId="54509C3A" w14:textId="77777777">
        <w:tc>
          <w:tcPr>
            <w:tcW w:w="1276" w:type="dxa"/>
            <w:vAlign w:val="center"/>
          </w:tcPr>
          <w:p w:rsidRPr="00DC2C40" w:rsidR="00F140BD" w:rsidP="00F140BD" w:rsidRDefault="00F140BD" w14:paraId="781B3493" w14:textId="3AC8ADB4">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b/>
                <w:bCs/>
                <w:color w:val="000000" w:themeColor="text1"/>
                <w:sz w:val="20"/>
                <w:szCs w:val="20"/>
              </w:rPr>
              <w:t>Year</w:t>
            </w:r>
          </w:p>
        </w:tc>
        <w:tc>
          <w:tcPr>
            <w:tcW w:w="1728" w:type="dxa"/>
            <w:vAlign w:val="center"/>
          </w:tcPr>
          <w:p w:rsidRPr="00DC2C40" w:rsidR="00F140BD" w:rsidP="00F140BD" w:rsidRDefault="00F140BD" w14:paraId="46BCE41D" w14:textId="3FBCB55F">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b/>
                <w:bCs/>
                <w:color w:val="000000" w:themeColor="text1"/>
                <w:sz w:val="20"/>
                <w:szCs w:val="20"/>
              </w:rPr>
              <w:t>Total Complaints</w:t>
            </w:r>
          </w:p>
        </w:tc>
        <w:tc>
          <w:tcPr>
            <w:tcW w:w="1503" w:type="dxa"/>
            <w:vAlign w:val="center"/>
          </w:tcPr>
          <w:p w:rsidRPr="00DC2C40" w:rsidR="00F140BD" w:rsidP="00F140BD" w:rsidRDefault="00F140BD" w14:paraId="5787F7FD" w14:textId="4586D554">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b/>
                <w:bCs/>
                <w:color w:val="000000" w:themeColor="text1"/>
                <w:sz w:val="20"/>
                <w:szCs w:val="20"/>
              </w:rPr>
              <w:t>Stage 1</w:t>
            </w:r>
          </w:p>
        </w:tc>
        <w:tc>
          <w:tcPr>
            <w:tcW w:w="1503" w:type="dxa"/>
            <w:vAlign w:val="center"/>
          </w:tcPr>
          <w:p w:rsidRPr="00DC2C40" w:rsidR="00F140BD" w:rsidP="00F140BD" w:rsidRDefault="00F140BD" w14:paraId="16417B61" w14:textId="60B2CCDB">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b/>
                <w:bCs/>
                <w:color w:val="000000" w:themeColor="text1"/>
                <w:sz w:val="20"/>
                <w:szCs w:val="20"/>
              </w:rPr>
              <w:t>Stage 2</w:t>
            </w:r>
          </w:p>
        </w:tc>
        <w:tc>
          <w:tcPr>
            <w:tcW w:w="1786" w:type="dxa"/>
            <w:vAlign w:val="center"/>
          </w:tcPr>
          <w:p w:rsidRPr="00DC2C40" w:rsidR="00F140BD" w:rsidP="00F140BD" w:rsidRDefault="71747BC3" w14:paraId="6927033D" w14:textId="1581625F">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b/>
                <w:bCs/>
                <w:color w:val="000000" w:themeColor="text1"/>
                <w:sz w:val="20"/>
                <w:szCs w:val="20"/>
              </w:rPr>
              <w:t>No</w:t>
            </w:r>
            <w:r w:rsidRPr="5775F44C">
              <w:rPr>
                <w:rFonts w:ascii="HelveticaNeueLT Std Lt" w:hAnsi="HelveticaNeueLT Std Lt" w:eastAsia="HelveticaNeueLT Std Lt" w:cs="HelveticaNeueLT Std Lt"/>
                <w:b/>
                <w:bCs/>
              </w:rPr>
              <w:t>. of homes</w:t>
            </w:r>
          </w:p>
        </w:tc>
        <w:tc>
          <w:tcPr>
            <w:tcW w:w="1701" w:type="dxa"/>
            <w:vAlign w:val="center"/>
          </w:tcPr>
          <w:p w:rsidRPr="00DC2C40" w:rsidR="00F140BD" w:rsidP="00F140BD" w:rsidRDefault="00F140BD" w14:paraId="18B4348C" w14:textId="682F4AE2">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b/>
                <w:bCs/>
                <w:color w:val="000000" w:themeColor="text1"/>
                <w:sz w:val="20"/>
                <w:szCs w:val="20"/>
              </w:rPr>
              <w:t>Complaints per 1,000 homes</w:t>
            </w:r>
          </w:p>
        </w:tc>
      </w:tr>
      <w:tr w:rsidR="00F140BD" w:rsidTr="5775F44C" w14:paraId="46C9E24F" w14:textId="77777777">
        <w:tc>
          <w:tcPr>
            <w:tcW w:w="1276" w:type="dxa"/>
            <w:vAlign w:val="center"/>
          </w:tcPr>
          <w:p w:rsidRPr="00DC2C40" w:rsidR="00F140BD" w:rsidP="00F140BD" w:rsidRDefault="00F140BD" w14:paraId="33862DD8" w14:textId="79589E35">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color w:val="000000" w:themeColor="text1"/>
                <w:sz w:val="20"/>
                <w:szCs w:val="20"/>
              </w:rPr>
              <w:t>2024</w:t>
            </w:r>
          </w:p>
        </w:tc>
        <w:tc>
          <w:tcPr>
            <w:tcW w:w="1728" w:type="dxa"/>
            <w:vAlign w:val="center"/>
          </w:tcPr>
          <w:p w:rsidRPr="00DC2C40" w:rsidR="00F140BD" w:rsidP="00F140BD" w:rsidRDefault="00F140BD" w14:paraId="3D9989F7" w14:textId="57BA5CDA">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color w:val="000000" w:themeColor="text1"/>
                <w:sz w:val="20"/>
                <w:szCs w:val="20"/>
              </w:rPr>
              <w:t>44</w:t>
            </w:r>
          </w:p>
        </w:tc>
        <w:tc>
          <w:tcPr>
            <w:tcW w:w="1503" w:type="dxa"/>
            <w:vAlign w:val="center"/>
          </w:tcPr>
          <w:p w:rsidRPr="00DC2C40" w:rsidR="00F140BD" w:rsidP="00F140BD" w:rsidRDefault="00F140BD" w14:paraId="464EA20C" w14:textId="2388EBF1">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color w:val="000000" w:themeColor="text1"/>
                <w:sz w:val="20"/>
                <w:szCs w:val="20"/>
              </w:rPr>
              <w:t>31</w:t>
            </w:r>
          </w:p>
        </w:tc>
        <w:tc>
          <w:tcPr>
            <w:tcW w:w="1503" w:type="dxa"/>
            <w:vAlign w:val="center"/>
          </w:tcPr>
          <w:p w:rsidRPr="00DC2C40" w:rsidR="00F140BD" w:rsidP="00F140BD" w:rsidRDefault="00F140BD" w14:paraId="51AB6D9E" w14:textId="56D040BC">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color w:val="000000" w:themeColor="text1"/>
                <w:sz w:val="20"/>
                <w:szCs w:val="20"/>
              </w:rPr>
              <w:t>13</w:t>
            </w:r>
          </w:p>
        </w:tc>
        <w:tc>
          <w:tcPr>
            <w:tcW w:w="1786" w:type="dxa"/>
            <w:vAlign w:val="center"/>
          </w:tcPr>
          <w:p w:rsidRPr="00DC2C40" w:rsidR="00F140BD" w:rsidP="00F140BD" w:rsidRDefault="00F140BD" w14:paraId="38991646" w14:textId="0E505161">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color w:val="000000" w:themeColor="text1"/>
                <w:sz w:val="20"/>
                <w:szCs w:val="20"/>
              </w:rPr>
              <w:t>259</w:t>
            </w:r>
          </w:p>
        </w:tc>
        <w:tc>
          <w:tcPr>
            <w:tcW w:w="1701" w:type="dxa"/>
            <w:vAlign w:val="center"/>
          </w:tcPr>
          <w:p w:rsidRPr="00DC2C40" w:rsidR="00F140BD" w:rsidP="00F140BD" w:rsidRDefault="00F140BD" w14:paraId="63F84708" w14:textId="3A4EAAFD">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color w:val="000000" w:themeColor="text1"/>
                <w:sz w:val="20"/>
                <w:szCs w:val="20"/>
              </w:rPr>
              <w:t>17.0</w:t>
            </w:r>
          </w:p>
        </w:tc>
      </w:tr>
      <w:tr w:rsidR="00F140BD" w:rsidTr="00DC2C40" w14:paraId="425C9A6D" w14:textId="77777777">
        <w:trPr>
          <w:trHeight w:val="300"/>
        </w:trPr>
        <w:tc>
          <w:tcPr>
            <w:tcW w:w="1276" w:type="dxa"/>
            <w:vAlign w:val="center"/>
          </w:tcPr>
          <w:p w:rsidRPr="00DC2C40" w:rsidR="00F140BD" w:rsidP="00F140BD" w:rsidRDefault="00F140BD" w14:paraId="49FBD9D3" w14:textId="770280F3">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color w:val="000000" w:themeColor="text1"/>
                <w:sz w:val="20"/>
                <w:szCs w:val="20"/>
              </w:rPr>
              <w:t>2025</w:t>
            </w:r>
          </w:p>
        </w:tc>
        <w:tc>
          <w:tcPr>
            <w:tcW w:w="1728" w:type="dxa"/>
            <w:vAlign w:val="center"/>
          </w:tcPr>
          <w:p w:rsidRPr="00DC2C40" w:rsidR="00F140BD" w:rsidP="00F140BD" w:rsidRDefault="00F140BD" w14:paraId="5DE0476C" w14:textId="3619F0B3">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color w:val="000000" w:themeColor="text1"/>
                <w:sz w:val="20"/>
                <w:szCs w:val="20"/>
              </w:rPr>
              <w:t>38</w:t>
            </w:r>
          </w:p>
        </w:tc>
        <w:tc>
          <w:tcPr>
            <w:tcW w:w="1503" w:type="dxa"/>
            <w:vAlign w:val="center"/>
          </w:tcPr>
          <w:p w:rsidRPr="00DC2C40" w:rsidR="00F140BD" w:rsidP="00F140BD" w:rsidRDefault="00F140BD" w14:paraId="0020D6ED" w14:textId="1C33D7C6">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color w:val="000000" w:themeColor="text1"/>
                <w:sz w:val="20"/>
                <w:szCs w:val="20"/>
              </w:rPr>
              <w:t>29</w:t>
            </w:r>
          </w:p>
        </w:tc>
        <w:tc>
          <w:tcPr>
            <w:tcW w:w="1503" w:type="dxa"/>
            <w:vAlign w:val="center"/>
          </w:tcPr>
          <w:p w:rsidRPr="00DC2C40" w:rsidR="00F140BD" w:rsidP="00F140BD" w:rsidRDefault="00F140BD" w14:paraId="06E1E9AA" w14:textId="0BE98B1E">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color w:val="000000" w:themeColor="text1"/>
                <w:sz w:val="20"/>
                <w:szCs w:val="20"/>
              </w:rPr>
              <w:t>9</w:t>
            </w:r>
          </w:p>
        </w:tc>
        <w:tc>
          <w:tcPr>
            <w:tcW w:w="1786" w:type="dxa"/>
            <w:vAlign w:val="center"/>
          </w:tcPr>
          <w:p w:rsidRPr="00DC2C40" w:rsidR="00F140BD" w:rsidP="00F140BD" w:rsidRDefault="00F140BD" w14:paraId="23CDCEA4" w14:textId="198ABC9E">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color w:val="000000" w:themeColor="text1"/>
                <w:sz w:val="20"/>
                <w:szCs w:val="20"/>
              </w:rPr>
              <w:t>479</w:t>
            </w:r>
          </w:p>
        </w:tc>
        <w:tc>
          <w:tcPr>
            <w:tcW w:w="1701" w:type="dxa"/>
            <w:vAlign w:val="center"/>
          </w:tcPr>
          <w:p w:rsidRPr="00DC2C40" w:rsidR="00F140BD" w:rsidP="00F140BD" w:rsidRDefault="00F140BD" w14:paraId="297D2E0E" w14:textId="7A72AE25">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color w:val="000000" w:themeColor="text1"/>
                <w:sz w:val="20"/>
                <w:szCs w:val="20"/>
              </w:rPr>
              <w:t>7.9</w:t>
            </w:r>
          </w:p>
        </w:tc>
      </w:tr>
    </w:tbl>
    <w:p w:rsidRPr="00DC2C40" w:rsidR="001C1022" w:rsidP="795A2F5C" w:rsidRDefault="001C1022" w14:paraId="405C9D24" w14:textId="3A8E2561">
      <w:pPr>
        <w:jc w:val="both"/>
        <w:rPr>
          <w:rFonts w:ascii="HelveticaNeueLT Std Lt" w:hAnsi="HelveticaNeueLT Std Lt" w:eastAsia="HelveticaNeueLT Std Lt" w:cs="HelveticaNeueLT Std Lt"/>
          <w:sz w:val="20"/>
          <w:szCs w:val="20"/>
        </w:rPr>
      </w:pPr>
    </w:p>
    <w:p w:rsidR="001C1022" w:rsidP="795A2F5C" w:rsidRDefault="001C1022" w14:paraId="6AFFFF57" w14:textId="7A1AD729">
      <w:pPr>
        <w:jc w:val="both"/>
      </w:pPr>
    </w:p>
    <w:p w:rsidRPr="0063619C" w:rsidR="0063619C" w:rsidP="0063619C" w:rsidRDefault="5409D7DC" w14:paraId="4313BB82" w14:textId="52EDE94B">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 xml:space="preserve">Our housing stock increased by </w:t>
      </w:r>
      <w:r w:rsidR="002F799C">
        <w:rPr>
          <w:rFonts w:ascii="HelveticaNeueLT Std Lt" w:hAnsi="HelveticaNeueLT Std Lt" w:eastAsia="HelveticaNeueLT Std Lt" w:cs="HelveticaNeueLT Std Lt"/>
          <w:sz w:val="20"/>
          <w:szCs w:val="20"/>
        </w:rPr>
        <w:t>80</w:t>
      </w:r>
      <w:r w:rsidRPr="5775F44C">
        <w:rPr>
          <w:rFonts w:ascii="HelveticaNeueLT Std Lt" w:hAnsi="HelveticaNeueLT Std Lt" w:eastAsia="HelveticaNeueLT Std Lt" w:cs="HelveticaNeueLT Std Lt"/>
          <w:sz w:val="20"/>
          <w:szCs w:val="20"/>
        </w:rPr>
        <w:t>% year-on-year, from 259 homes (2024) to 4</w:t>
      </w:r>
      <w:r w:rsidR="002F799C">
        <w:rPr>
          <w:rFonts w:ascii="HelveticaNeueLT Std Lt" w:hAnsi="HelveticaNeueLT Std Lt" w:eastAsia="HelveticaNeueLT Std Lt" w:cs="HelveticaNeueLT Std Lt"/>
          <w:sz w:val="20"/>
          <w:szCs w:val="20"/>
        </w:rPr>
        <w:t>67</w:t>
      </w:r>
      <w:r w:rsidRPr="5775F44C">
        <w:rPr>
          <w:rFonts w:ascii="HelveticaNeueLT Std Lt" w:hAnsi="HelveticaNeueLT Std Lt" w:eastAsia="HelveticaNeueLT Std Lt" w:cs="HelveticaNeueLT Std Lt"/>
          <w:sz w:val="20"/>
          <w:szCs w:val="20"/>
        </w:rPr>
        <w:t xml:space="preserve"> homes (2025). When adjusted for stock size, complaints performance improved, with complaints per 1,000 homes reducing to </w:t>
      </w:r>
      <w:r w:rsidR="002F799C">
        <w:rPr>
          <w:rFonts w:ascii="HelveticaNeueLT Std Lt" w:hAnsi="HelveticaNeueLT Std Lt" w:eastAsia="HelveticaNeueLT Std Lt" w:cs="HelveticaNeueLT Std Lt"/>
          <w:sz w:val="20"/>
          <w:szCs w:val="20"/>
        </w:rPr>
        <w:t>8.1</w:t>
      </w:r>
      <w:r w:rsidR="00693748">
        <w:rPr>
          <w:rFonts w:ascii="HelveticaNeueLT Std Lt" w:hAnsi="HelveticaNeueLT Std Lt" w:eastAsia="HelveticaNeueLT Std Lt" w:cs="HelveticaNeueLT Std Lt"/>
          <w:sz w:val="20"/>
          <w:szCs w:val="20"/>
        </w:rPr>
        <w:t>%</w:t>
      </w:r>
      <w:r w:rsidRPr="5775F44C">
        <w:rPr>
          <w:rFonts w:ascii="HelveticaNeueLT Std Lt" w:hAnsi="HelveticaNeueLT Std Lt" w:eastAsia="HelveticaNeueLT Std Lt" w:cs="HelveticaNeueLT Std Lt"/>
          <w:sz w:val="20"/>
          <w:szCs w:val="20"/>
        </w:rPr>
        <w:t xml:space="preserve"> in 2025 (from 17</w:t>
      </w:r>
      <w:r w:rsidR="00693748">
        <w:rPr>
          <w:rFonts w:ascii="HelveticaNeueLT Std Lt" w:hAnsi="HelveticaNeueLT Std Lt" w:eastAsia="HelveticaNeueLT Std Lt" w:cs="HelveticaNeueLT Std Lt"/>
          <w:sz w:val="20"/>
          <w:szCs w:val="20"/>
        </w:rPr>
        <w:t>%</w:t>
      </w:r>
      <w:r w:rsidRPr="5775F44C">
        <w:rPr>
          <w:rFonts w:ascii="HelveticaNeueLT Std Lt" w:hAnsi="HelveticaNeueLT Std Lt" w:eastAsia="HelveticaNeueLT Std Lt" w:cs="HelveticaNeueLT Std Lt"/>
          <w:sz w:val="20"/>
          <w:szCs w:val="20"/>
        </w:rPr>
        <w:t xml:space="preserve"> in 2024).</w:t>
      </w:r>
      <w:r w:rsidRPr="5775F44C" w:rsidR="5754D6B0">
        <w:rPr>
          <w:rFonts w:ascii="HelveticaNeueLT Std Lt" w:hAnsi="HelveticaNeueLT Std Lt" w:eastAsia="HelveticaNeueLT Std Lt" w:cs="HelveticaNeueLT Std Lt"/>
          <w:sz w:val="20"/>
          <w:szCs w:val="20"/>
        </w:rPr>
        <w:t xml:space="preserve">  </w:t>
      </w:r>
      <w:r w:rsidR="00693748">
        <w:rPr>
          <w:rFonts w:ascii="HelveticaNeueLT Std Lt" w:hAnsi="HelveticaNeueLT Std Lt" w:eastAsia="HelveticaNeueLT Std Lt" w:cs="HelveticaNeueLT Std Lt"/>
          <w:sz w:val="20"/>
          <w:szCs w:val="20"/>
        </w:rPr>
        <w:t>[</w:t>
      </w:r>
      <w:r w:rsidRPr="5775F44C" w:rsidR="795A2F5C">
        <w:rPr>
          <w:rFonts w:ascii="HelveticaNeueLT Std Lt" w:hAnsi="HelveticaNeueLT Std Lt" w:eastAsia="HelveticaNeueLT Std Lt" w:cs="HelveticaNeueLT Std Lt"/>
          <w:sz w:val="20"/>
          <w:szCs w:val="20"/>
        </w:rPr>
        <w:t>The number of Stage 2 complaints received in 2025 has reduced by 4 cases</w:t>
      </w:r>
      <w:r w:rsidR="00693748">
        <w:rPr>
          <w:rFonts w:ascii="HelveticaNeueLT Std Lt" w:hAnsi="HelveticaNeueLT Std Lt" w:eastAsia="HelveticaNeueLT Std Lt" w:cs="HelveticaNeueLT Std Lt"/>
          <w:sz w:val="20"/>
          <w:szCs w:val="20"/>
        </w:rPr>
        <w:t>]</w:t>
      </w:r>
      <w:r w:rsidRPr="5775F44C" w:rsidR="795A2F5C">
        <w:rPr>
          <w:rFonts w:ascii="HelveticaNeueLT Std Lt" w:hAnsi="HelveticaNeueLT Std Lt" w:eastAsia="HelveticaNeueLT Std Lt" w:cs="HelveticaNeueLT Std Lt"/>
          <w:sz w:val="20"/>
          <w:szCs w:val="20"/>
        </w:rPr>
        <w:t xml:space="preserve"> </w:t>
      </w:r>
      <w:r w:rsidRPr="007864B3" w:rsidR="007864B3">
        <w:rPr>
          <w:rFonts w:ascii="HelveticaNeueLT Std Lt" w:hAnsi="HelveticaNeueLT Std Lt" w:eastAsia="HelveticaNeueLT Std Lt" w:cs="HelveticaNeueLT Std Lt"/>
          <w:sz w:val="20"/>
          <w:szCs w:val="20"/>
        </w:rPr>
        <w:t xml:space="preserve">Escalation rate from a Stage 1 to a Stage 2 complaint in 2024 was 42%. This year, this has reduced to 31%, representing an </w:t>
      </w:r>
      <w:proofErr w:type="gramStart"/>
      <w:r w:rsidRPr="007864B3" w:rsidR="007864B3">
        <w:rPr>
          <w:rFonts w:ascii="HelveticaNeueLT Std Lt" w:hAnsi="HelveticaNeueLT Std Lt" w:eastAsia="HelveticaNeueLT Std Lt" w:cs="HelveticaNeueLT Std Lt"/>
          <w:sz w:val="20"/>
          <w:szCs w:val="20"/>
        </w:rPr>
        <w:t>11 percentage</w:t>
      </w:r>
      <w:proofErr w:type="gramEnd"/>
      <w:r w:rsidRPr="007864B3" w:rsidR="007864B3">
        <w:rPr>
          <w:rFonts w:ascii="HelveticaNeueLT Std Lt" w:hAnsi="HelveticaNeueLT Std Lt" w:eastAsia="HelveticaNeueLT Std Lt" w:cs="HelveticaNeueLT Std Lt"/>
          <w:sz w:val="20"/>
          <w:szCs w:val="20"/>
        </w:rPr>
        <w:t xml:space="preserve"> point improvement in resolving complaints at the first </w:t>
      </w:r>
      <w:proofErr w:type="spellStart"/>
      <w:proofErr w:type="gramStart"/>
      <w:r w:rsidRPr="007864B3" w:rsidR="007864B3">
        <w:rPr>
          <w:rFonts w:ascii="HelveticaNeueLT Std Lt" w:hAnsi="HelveticaNeueLT Std Lt" w:eastAsia="HelveticaNeueLT Std Lt" w:cs="HelveticaNeueLT Std Lt"/>
          <w:sz w:val="20"/>
          <w:szCs w:val="20"/>
        </w:rPr>
        <w:t>stage</w:t>
      </w:r>
      <w:r w:rsidR="007864B3">
        <w:rPr>
          <w:rFonts w:ascii="HelveticaNeueLT Std Lt" w:hAnsi="HelveticaNeueLT Std Lt" w:eastAsia="HelveticaNeueLT Std Lt" w:cs="HelveticaNeueLT Std Lt"/>
          <w:sz w:val="20"/>
          <w:szCs w:val="20"/>
        </w:rPr>
        <w:t>.</w:t>
      </w:r>
      <w:r w:rsidRPr="5775F44C" w:rsidR="0063619C">
        <w:rPr>
          <w:rFonts w:ascii="HelveticaNeueLT Std Lt" w:hAnsi="HelveticaNeueLT Std Lt" w:eastAsia="HelveticaNeueLT Std Lt" w:cs="HelveticaNeueLT Std Lt"/>
          <w:sz w:val="20"/>
          <w:szCs w:val="20"/>
        </w:rPr>
        <w:t>We</w:t>
      </w:r>
      <w:proofErr w:type="spellEnd"/>
      <w:proofErr w:type="gramEnd"/>
      <w:r w:rsidRPr="5775F44C" w:rsidR="0063619C">
        <w:rPr>
          <w:rFonts w:ascii="HelveticaNeueLT Std Lt" w:hAnsi="HelveticaNeueLT Std Lt" w:eastAsia="HelveticaNeueLT Std Lt" w:cs="HelveticaNeueLT Std Lt"/>
          <w:sz w:val="20"/>
          <w:szCs w:val="20"/>
        </w:rPr>
        <w:t xml:space="preserve"> introduced </w:t>
      </w:r>
      <w:proofErr w:type="gramStart"/>
      <w:r w:rsidRPr="5775F44C" w:rsidR="0063619C">
        <w:rPr>
          <w:rFonts w:ascii="HelveticaNeueLT Std Lt" w:hAnsi="HelveticaNeueLT Std Lt" w:eastAsia="HelveticaNeueLT Std Lt" w:cs="HelveticaNeueLT Std Lt"/>
          <w:sz w:val="20"/>
          <w:szCs w:val="20"/>
        </w:rPr>
        <w:t>a number of</w:t>
      </w:r>
      <w:proofErr w:type="gramEnd"/>
      <w:r w:rsidRPr="5775F44C" w:rsidR="0063619C">
        <w:rPr>
          <w:rFonts w:ascii="HelveticaNeueLT Std Lt" w:hAnsi="HelveticaNeueLT Std Lt" w:eastAsia="HelveticaNeueLT Std Lt" w:cs="HelveticaNeueLT Std Lt"/>
          <w:sz w:val="20"/>
          <w:szCs w:val="20"/>
        </w:rPr>
        <w:t xml:space="preserve"> service improvement measures during 2025</w:t>
      </w:r>
      <w:r w:rsidR="00693748">
        <w:rPr>
          <w:rFonts w:ascii="HelveticaNeueLT Std Lt" w:hAnsi="HelveticaNeueLT Std Lt" w:eastAsia="HelveticaNeueLT Std Lt" w:cs="HelveticaNeueLT Std Lt"/>
          <w:sz w:val="20"/>
          <w:szCs w:val="20"/>
        </w:rPr>
        <w:t xml:space="preserve">, </w:t>
      </w:r>
      <w:r w:rsidRPr="5775F44C" w:rsidR="0063619C">
        <w:rPr>
          <w:rFonts w:ascii="HelveticaNeueLT Std Lt" w:hAnsi="HelveticaNeueLT Std Lt" w:eastAsia="HelveticaNeueLT Std Lt" w:cs="HelveticaNeueLT Std Lt"/>
          <w:sz w:val="20"/>
          <w:szCs w:val="20"/>
        </w:rPr>
        <w:t>particularly in defect management and complaint handling</w:t>
      </w:r>
      <w:r w:rsidR="00693748">
        <w:rPr>
          <w:rFonts w:ascii="HelveticaNeueLT Std Lt" w:hAnsi="HelveticaNeueLT Std Lt" w:eastAsia="HelveticaNeueLT Std Lt" w:cs="HelveticaNeueLT Std Lt"/>
          <w:sz w:val="20"/>
          <w:szCs w:val="20"/>
        </w:rPr>
        <w:t xml:space="preserve">, </w:t>
      </w:r>
      <w:r w:rsidRPr="5775F44C" w:rsidR="0063619C">
        <w:rPr>
          <w:rFonts w:ascii="HelveticaNeueLT Std Lt" w:hAnsi="HelveticaNeueLT Std Lt" w:eastAsia="HelveticaNeueLT Std Lt" w:cs="HelveticaNeueLT Std Lt"/>
          <w:sz w:val="20"/>
          <w:szCs w:val="20"/>
        </w:rPr>
        <w:t xml:space="preserve">which </w:t>
      </w:r>
      <w:r w:rsidRPr="6C60199C" w:rsidR="00693748">
        <w:rPr>
          <w:rFonts w:ascii="HelveticaNeueLT Std Lt" w:hAnsi="HelveticaNeueLT Std Lt" w:eastAsia="HelveticaNeueLT Std Lt" w:cs="HelveticaNeueLT Std Lt"/>
          <w:sz w:val="20"/>
          <w:szCs w:val="20"/>
        </w:rPr>
        <w:t>have</w:t>
      </w:r>
      <w:r w:rsidR="00693748">
        <w:rPr>
          <w:rFonts w:ascii="HelveticaNeueLT Std Lt" w:hAnsi="HelveticaNeueLT Std Lt" w:eastAsia="HelveticaNeueLT Std Lt" w:cs="HelveticaNeueLT Std Lt"/>
          <w:sz w:val="20"/>
          <w:szCs w:val="20"/>
        </w:rPr>
        <w:t xml:space="preserve"> contributed</w:t>
      </w:r>
      <w:r w:rsidRPr="5775F44C" w:rsidR="0063619C">
        <w:rPr>
          <w:rFonts w:ascii="HelveticaNeueLT Std Lt" w:hAnsi="HelveticaNeueLT Std Lt" w:eastAsia="HelveticaNeueLT Std Lt" w:cs="HelveticaNeueLT Std Lt"/>
          <w:sz w:val="20"/>
          <w:szCs w:val="20"/>
        </w:rPr>
        <w:t xml:space="preserve"> to improved performance. However, defects remain the most significant driver of complaints and continue</w:t>
      </w:r>
      <w:r w:rsidR="00693748">
        <w:rPr>
          <w:rFonts w:ascii="HelveticaNeueLT Std Lt" w:hAnsi="HelveticaNeueLT Std Lt" w:eastAsia="HelveticaNeueLT Std Lt" w:cs="HelveticaNeueLT Std Lt"/>
          <w:sz w:val="20"/>
          <w:szCs w:val="20"/>
        </w:rPr>
        <w:t>s</w:t>
      </w:r>
      <w:r w:rsidRPr="5775F44C" w:rsidR="0063619C">
        <w:rPr>
          <w:rFonts w:ascii="HelveticaNeueLT Std Lt" w:hAnsi="HelveticaNeueLT Std Lt" w:eastAsia="HelveticaNeueLT Std Lt" w:cs="HelveticaNeueLT Std Lt"/>
          <w:sz w:val="20"/>
          <w:szCs w:val="20"/>
        </w:rPr>
        <w:t xml:space="preserve"> to require focused attention</w:t>
      </w:r>
      <w:r w:rsidR="00693748">
        <w:rPr>
          <w:rFonts w:ascii="HelveticaNeueLT Std Lt" w:hAnsi="HelveticaNeueLT Std Lt" w:eastAsia="HelveticaNeueLT Std Lt" w:cs="HelveticaNeueLT Std Lt"/>
          <w:sz w:val="20"/>
          <w:szCs w:val="20"/>
        </w:rPr>
        <w:t xml:space="preserve"> [and improvement]</w:t>
      </w:r>
      <w:r w:rsidRPr="5775F44C" w:rsidR="0063619C">
        <w:rPr>
          <w:rFonts w:ascii="HelveticaNeueLT Std Lt" w:hAnsi="HelveticaNeueLT Std Lt" w:eastAsia="HelveticaNeueLT Std Lt" w:cs="HelveticaNeueLT Std Lt"/>
          <w:sz w:val="20"/>
          <w:szCs w:val="20"/>
        </w:rPr>
        <w:t>.</w:t>
      </w:r>
    </w:p>
    <w:p w:rsidRPr="00DC2C40" w:rsidR="000705D2" w:rsidP="00C713CB" w:rsidRDefault="5B9C03C4" w14:paraId="69593750" w14:textId="368D7E44">
      <w:pPr>
        <w:pStyle w:val="ListParagraph"/>
        <w:numPr>
          <w:ilvl w:val="0"/>
          <w:numId w:val="18"/>
        </w:numPr>
        <w:jc w:val="both"/>
        <w:rPr>
          <w:rFonts w:ascii="HelveticaNeueLT Std Lt" w:hAnsi="HelveticaNeueLT Std Lt" w:eastAsia="HelveticaNeueLT Std Lt" w:cs="HelveticaNeueLT Std Lt"/>
          <w:b/>
          <w:bCs/>
          <w:sz w:val="20"/>
          <w:szCs w:val="20"/>
        </w:rPr>
      </w:pPr>
      <w:r w:rsidRPr="5775F44C">
        <w:rPr>
          <w:rFonts w:ascii="HelveticaNeueLT Std Lt" w:hAnsi="HelveticaNeueLT Std Lt" w:eastAsia="HelveticaNeueLT Std Lt" w:cs="HelveticaNeueLT Std Lt"/>
          <w:b/>
          <w:bCs/>
          <w:sz w:val="20"/>
          <w:szCs w:val="20"/>
        </w:rPr>
        <w:t>Housing Ombudsman Referrals</w:t>
      </w:r>
    </w:p>
    <w:p w:rsidRPr="00FD33A4" w:rsidR="00FD33A4" w:rsidP="795A2F5C" w:rsidRDefault="5BA9C72A" w14:paraId="75719493" w14:textId="382C4236">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Two complaints were referred to the Housing Ombudsman Service in 2025 and are still under investigation</w:t>
      </w:r>
      <w:r w:rsidR="00693748">
        <w:rPr>
          <w:rFonts w:ascii="HelveticaNeueLT Std Lt" w:hAnsi="HelveticaNeueLT Std Lt" w:eastAsia="HelveticaNeueLT Std Lt" w:cs="HelveticaNeueLT Std Lt"/>
          <w:sz w:val="20"/>
          <w:szCs w:val="20"/>
        </w:rPr>
        <w:t xml:space="preserve"> awaiting review and determination</w:t>
      </w:r>
      <w:r w:rsidRPr="5775F44C">
        <w:rPr>
          <w:rFonts w:ascii="HelveticaNeueLT Std Lt" w:hAnsi="HelveticaNeueLT Std Lt" w:eastAsia="HelveticaNeueLT Std Lt" w:cs="HelveticaNeueLT Std Lt"/>
          <w:sz w:val="20"/>
          <w:szCs w:val="20"/>
        </w:rPr>
        <w:t>.</w:t>
      </w:r>
    </w:p>
    <w:p w:rsidRPr="00FD33A4" w:rsidR="00FD33A4" w:rsidP="795A2F5C" w:rsidRDefault="5BA9C72A" w14:paraId="17C74AD2" w14:textId="0A7A53BB">
      <w:pPr>
        <w:jc w:val="both"/>
      </w:pPr>
      <w:r w:rsidRPr="5775F44C">
        <w:rPr>
          <w:rFonts w:ascii="HelveticaNeueLT Std Lt" w:hAnsi="HelveticaNeueLT Std Lt" w:eastAsia="HelveticaNeueLT Std Lt" w:cs="HelveticaNeueLT Std Lt"/>
          <w:sz w:val="20"/>
          <w:szCs w:val="20"/>
        </w:rPr>
        <w:t>Lewes: referral about delays in resolving defects after the developer entered liquidation.</w:t>
      </w:r>
    </w:p>
    <w:p w:rsidRPr="00FD33A4" w:rsidR="00FD33A4" w:rsidP="00693748" w:rsidRDefault="5BA9C72A" w14:paraId="0C7FC18E" w14:textId="370716B7">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Towergate: referral about the shared ownership sales process.</w:t>
      </w:r>
      <w:r>
        <w:br/>
      </w:r>
      <w:r w:rsidRPr="5775F44C">
        <w:rPr>
          <w:rFonts w:ascii="HelveticaNeueLT Std Lt" w:hAnsi="HelveticaNeueLT Std Lt" w:eastAsia="HelveticaNeueLT Std Lt" w:cs="HelveticaNeueLT Std Lt"/>
          <w:sz w:val="20"/>
          <w:szCs w:val="20"/>
        </w:rPr>
        <w:t>The Ombudsman’s decisions are expected in 2026</w:t>
      </w:r>
      <w:r w:rsidR="00693748">
        <w:rPr>
          <w:rFonts w:ascii="HelveticaNeueLT Std Lt" w:hAnsi="HelveticaNeueLT Std Lt" w:eastAsia="HelveticaNeueLT Std Lt" w:cs="HelveticaNeueLT Std Lt"/>
          <w:sz w:val="20"/>
          <w:szCs w:val="20"/>
        </w:rPr>
        <w:t>.</w:t>
      </w:r>
      <w:r w:rsidRPr="5775F44C">
        <w:rPr>
          <w:rFonts w:ascii="HelveticaNeueLT Std Lt" w:hAnsi="HelveticaNeueLT Std Lt" w:eastAsia="HelveticaNeueLT Std Lt" w:cs="HelveticaNeueLT Std Lt"/>
          <w:sz w:val="20"/>
          <w:szCs w:val="20"/>
        </w:rPr>
        <w:t xml:space="preserve"> </w:t>
      </w:r>
    </w:p>
    <w:p w:rsidRPr="00DC2C40" w:rsidR="2AC45DB6" w:rsidP="5775F44C" w:rsidRDefault="2AC45DB6" w14:paraId="1EF1C9F0" w14:textId="66F9CC90">
      <w:pPr>
        <w:pStyle w:val="ListParagraph"/>
        <w:jc w:val="both"/>
        <w:rPr>
          <w:rFonts w:ascii="HelveticaNeueLT Std Lt" w:hAnsi="HelveticaNeueLT Std Lt" w:eastAsia="HelveticaNeueLT Std Lt" w:cs="HelveticaNeueLT Std Lt"/>
          <w:sz w:val="20"/>
          <w:szCs w:val="20"/>
        </w:rPr>
      </w:pPr>
    </w:p>
    <w:p w:rsidRPr="00DC2C40" w:rsidR="007B1984" w:rsidP="007B1984" w:rsidRDefault="00F80F32" w14:paraId="16A2B7EC" w14:textId="01394A54">
      <w:pPr>
        <w:pStyle w:val="ListParagraph"/>
        <w:numPr>
          <w:ilvl w:val="0"/>
          <w:numId w:val="18"/>
        </w:numPr>
        <w:jc w:val="both"/>
        <w:rPr>
          <w:rFonts w:ascii="HelveticaNeueLT Std Lt" w:hAnsi="HelveticaNeueLT Std Lt" w:eastAsia="HelveticaNeueLT Std Lt" w:cs="HelveticaNeueLT Std Lt"/>
          <w:b/>
          <w:bCs/>
          <w:sz w:val="20"/>
          <w:szCs w:val="20"/>
        </w:rPr>
      </w:pPr>
      <w:r w:rsidRPr="5775F44C">
        <w:rPr>
          <w:rFonts w:ascii="HelveticaNeueLT Std Lt" w:hAnsi="HelveticaNeueLT Std Lt" w:eastAsia="HelveticaNeueLT Std Lt" w:cs="HelveticaNeueLT Std Lt"/>
          <w:b/>
          <w:bCs/>
          <w:sz w:val="20"/>
          <w:szCs w:val="20"/>
        </w:rPr>
        <w:t>Complaint Profile and Key Theme</w:t>
      </w:r>
      <w:r w:rsidRPr="5775F44C" w:rsidR="007B1984">
        <w:rPr>
          <w:rFonts w:ascii="HelveticaNeueLT Std Lt" w:hAnsi="HelveticaNeueLT Std Lt" w:eastAsia="HelveticaNeueLT Std Lt" w:cs="HelveticaNeueLT Std Lt"/>
          <w:b/>
          <w:bCs/>
          <w:sz w:val="20"/>
          <w:szCs w:val="20"/>
        </w:rPr>
        <w:t>s</w:t>
      </w:r>
    </w:p>
    <w:p w:rsidRPr="00DC2C40" w:rsidR="00F80F32" w:rsidP="007B1984" w:rsidRDefault="00F80F32" w14:paraId="11502C3B" w14:textId="5B0C482A">
      <w:pPr>
        <w:pStyle w:val="ListParagraph"/>
        <w:jc w:val="both"/>
        <w:rPr>
          <w:rFonts w:ascii="HelveticaNeueLT Std Lt" w:hAnsi="HelveticaNeueLT Std Lt" w:eastAsia="HelveticaNeueLT Std Lt" w:cs="HelveticaNeueLT Std Lt"/>
          <w:b/>
          <w:bCs/>
          <w:sz w:val="20"/>
          <w:szCs w:val="20"/>
        </w:rPr>
      </w:pPr>
    </w:p>
    <w:p w:rsidRPr="00DC2C40" w:rsidR="00F80F32" w:rsidP="00F80F32" w:rsidRDefault="46DE26DD" w14:paraId="4BBD8410" w14:textId="5189E2CC">
      <w:pPr>
        <w:jc w:val="both"/>
        <w:rPr>
          <w:rFonts w:ascii="HelveticaNeueLT Std Lt" w:hAnsi="HelveticaNeueLT Std Lt" w:eastAsia="HelveticaNeueLT Std Lt" w:cs="HelveticaNeueLT Std Lt"/>
          <w:b/>
          <w:bCs/>
          <w:sz w:val="20"/>
          <w:szCs w:val="20"/>
        </w:rPr>
      </w:pPr>
      <w:r w:rsidRPr="5775F44C">
        <w:rPr>
          <w:rFonts w:ascii="HelveticaNeueLT Std Lt" w:hAnsi="HelveticaNeueLT Std Lt" w:eastAsia="HelveticaNeueLT Std Lt" w:cs="HelveticaNeueLT Std Lt"/>
          <w:b/>
          <w:bCs/>
          <w:sz w:val="20"/>
          <w:szCs w:val="20"/>
        </w:rPr>
        <w:t>6</w:t>
      </w:r>
      <w:r w:rsidRPr="5775F44C" w:rsidR="00F80F32">
        <w:rPr>
          <w:rFonts w:ascii="HelveticaNeueLT Std Lt" w:hAnsi="HelveticaNeueLT Std Lt" w:eastAsia="HelveticaNeueLT Std Lt" w:cs="HelveticaNeueLT Std Lt"/>
          <w:b/>
          <w:bCs/>
          <w:sz w:val="20"/>
          <w:szCs w:val="20"/>
        </w:rPr>
        <w:t>.1 Primary cause: new-build defects</w:t>
      </w:r>
    </w:p>
    <w:p w:rsidRPr="00F80F32" w:rsidR="00F80F32" w:rsidP="00F80F32" w:rsidRDefault="00F80F32" w14:paraId="40802F3B" w14:textId="58655CB3">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 xml:space="preserve">New-build defects remained the leading cause of complaints in 2025, representing </w:t>
      </w:r>
      <w:r w:rsidRPr="5775F44C">
        <w:rPr>
          <w:rFonts w:ascii="HelveticaNeueLT Std Lt" w:hAnsi="HelveticaNeueLT Std Lt" w:eastAsia="HelveticaNeueLT Std Lt" w:cs="HelveticaNeueLT Std Lt"/>
          <w:b/>
          <w:bCs/>
          <w:sz w:val="20"/>
          <w:szCs w:val="20"/>
        </w:rPr>
        <w:t>55%</w:t>
      </w:r>
      <w:r w:rsidRPr="5775F44C">
        <w:rPr>
          <w:rFonts w:ascii="HelveticaNeueLT Std Lt" w:hAnsi="HelveticaNeueLT Std Lt" w:eastAsia="HelveticaNeueLT Std Lt" w:cs="HelveticaNeueLT Std Lt"/>
          <w:sz w:val="20"/>
          <w:szCs w:val="20"/>
        </w:rPr>
        <w:t xml:space="preserve"> of all complaints. This continues to be a key risk area, particularly where defect resolution is complicated by developer insolvency and the coordination </w:t>
      </w:r>
      <w:r w:rsidR="00693748">
        <w:rPr>
          <w:rFonts w:ascii="HelveticaNeueLT Std Lt" w:hAnsi="HelveticaNeueLT Std Lt" w:eastAsia="HelveticaNeueLT Std Lt" w:cs="HelveticaNeueLT Std Lt"/>
          <w:sz w:val="20"/>
          <w:szCs w:val="20"/>
        </w:rPr>
        <w:t xml:space="preserve">is </w:t>
      </w:r>
      <w:r w:rsidRPr="5775F44C">
        <w:rPr>
          <w:rFonts w:ascii="HelveticaNeueLT Std Lt" w:hAnsi="HelveticaNeueLT Std Lt" w:eastAsia="HelveticaNeueLT Std Lt" w:cs="HelveticaNeueLT Std Lt"/>
          <w:sz w:val="20"/>
          <w:szCs w:val="20"/>
        </w:rPr>
        <w:t>required across multiple parties.</w:t>
      </w:r>
    </w:p>
    <w:p w:rsidRPr="00DC2C40" w:rsidR="00F80F32" w:rsidP="00F80F32" w:rsidRDefault="00CD765C" w14:paraId="10A0C6F9" w14:textId="64599B17">
      <w:pPr>
        <w:jc w:val="both"/>
        <w:rPr>
          <w:rFonts w:ascii="HelveticaNeueLT Std Lt" w:hAnsi="HelveticaNeueLT Std Lt" w:eastAsia="HelveticaNeueLT Std Lt" w:cs="HelveticaNeueLT Std Lt"/>
          <w:sz w:val="20"/>
          <w:szCs w:val="20"/>
        </w:rPr>
      </w:pPr>
      <w:r>
        <w:rPr>
          <w:noProof/>
        </w:rPr>
        <w:lastRenderedPageBreak/>
        <w:drawing>
          <wp:inline distT="0" distB="0" distL="0" distR="0" wp14:anchorId="5C9FB7F7" wp14:editId="41B6509C">
            <wp:extent cx="4791075" cy="2879954"/>
            <wp:effectExtent l="0" t="0" r="0" b="0"/>
            <wp:docPr id="718323196" name="Picture 4">
              <a:extLst xmlns:a="http://schemas.openxmlformats.org/drawingml/2006/main">
                <a:ext uri="{FF2B5EF4-FFF2-40B4-BE49-F238E27FC236}">
                  <a16:creationId xmlns:a16="http://schemas.microsoft.com/office/drawing/2014/main" id="{830BC425-9941-4EBC-A24E-BC8E508970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2636" cy="2880892"/>
                    </a:xfrm>
                    <a:prstGeom prst="rect">
                      <a:avLst/>
                    </a:prstGeom>
                    <a:noFill/>
                  </pic:spPr>
                </pic:pic>
              </a:graphicData>
            </a:graphic>
          </wp:inline>
        </w:drawing>
      </w:r>
    </w:p>
    <w:p w:rsidRPr="00DC2C40" w:rsidR="00F80F32" w:rsidP="00F80F32" w:rsidRDefault="00F80F32" w14:paraId="651739E6" w14:textId="2511119A">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To strengthen our approach:</w:t>
      </w:r>
    </w:p>
    <w:p w:rsidRPr="00AF2DA8" w:rsidR="00F80F32" w:rsidP="570B3AE7" w:rsidRDefault="432ECF62" w14:paraId="3BE8E750" w14:textId="04824966">
      <w:pPr>
        <w:pStyle w:val="ListParagraph"/>
        <w:numPr>
          <w:ilvl w:val="0"/>
          <w:numId w:val="9"/>
        </w:numPr>
        <w:jc w:val="both"/>
        <w:rPr>
          <w:rFonts w:ascii="HelveticaNeueLT Std Lt" w:hAnsi="HelveticaNeueLT Std Lt" w:eastAsia="HelveticaNeueLT Std Lt" w:cs="HelveticaNeueLT Std Lt"/>
          <w:sz w:val="20"/>
          <w:szCs w:val="20"/>
        </w:rPr>
      </w:pPr>
      <w:r w:rsidRPr="2AC45DB6">
        <w:rPr>
          <w:rFonts w:ascii="HelveticaNeueLT Std Lt" w:hAnsi="HelveticaNeueLT Std Lt" w:eastAsia="HelveticaNeueLT Std Lt" w:cs="HelveticaNeueLT Std Lt"/>
          <w:sz w:val="20"/>
          <w:szCs w:val="20"/>
        </w:rPr>
        <w:t xml:space="preserve">Defect tracking processes have been improved and are now reviewed on a weekly basis in line with consumer standards requirements for transparency. Discussions are initiated before handovers and resident occupation take place. For sites in defect periods, agreed processes are in place between all parties for reporting, tracking, and resolving defects. These are supported by formal defect charter agreements that all parties are committed to delivering. </w:t>
      </w:r>
    </w:p>
    <w:p w:rsidRPr="00AF2DA8" w:rsidR="00F80F32" w:rsidP="2AC45DB6" w:rsidRDefault="00F80F32" w14:paraId="33B08999" w14:textId="060160E5">
      <w:pPr>
        <w:pStyle w:val="ListParagraph"/>
        <w:jc w:val="both"/>
        <w:rPr>
          <w:rFonts w:ascii="HelveticaNeueLT Std Lt" w:hAnsi="HelveticaNeueLT Std Lt" w:eastAsia="HelveticaNeueLT Std Lt" w:cs="HelveticaNeueLT Std Lt"/>
          <w:sz w:val="20"/>
          <w:szCs w:val="20"/>
        </w:rPr>
      </w:pPr>
    </w:p>
    <w:p w:rsidRPr="00AF2DA8" w:rsidR="00F80F32" w:rsidP="00AF2DA8" w:rsidRDefault="432ECF62" w14:paraId="47150845" w14:textId="3EE0B4D1">
      <w:pPr>
        <w:pStyle w:val="ListParagraph"/>
        <w:numPr>
          <w:ilvl w:val="0"/>
          <w:numId w:val="9"/>
        </w:numPr>
        <w:jc w:val="both"/>
        <w:rPr>
          <w:rFonts w:ascii="HelveticaNeueLT Std Lt" w:hAnsi="HelveticaNeueLT Std Lt" w:eastAsia="HelveticaNeueLT Std Lt" w:cs="HelveticaNeueLT Std Lt"/>
          <w:sz w:val="20"/>
          <w:szCs w:val="20"/>
        </w:rPr>
      </w:pPr>
      <w:r w:rsidRPr="2AC45DB6">
        <w:rPr>
          <w:rFonts w:ascii="HelveticaNeueLT Std Lt" w:hAnsi="HelveticaNeueLT Std Lt" w:eastAsia="HelveticaNeueLT Std Lt" w:cs="HelveticaNeueLT Std Lt"/>
          <w:sz w:val="20"/>
          <w:szCs w:val="20"/>
        </w:rPr>
        <w:t>Habitare</w:t>
      </w:r>
      <w:r w:rsidRPr="2AC45DB6" w:rsidDel="00DD0659">
        <w:rPr>
          <w:rFonts w:ascii="HelveticaNeueLT Std Lt" w:hAnsi="HelveticaNeueLT Std Lt" w:eastAsia="HelveticaNeueLT Std Lt" w:cs="HelveticaNeueLT Std Lt"/>
          <w:sz w:val="20"/>
          <w:szCs w:val="20"/>
        </w:rPr>
        <w:t xml:space="preserve"> </w:t>
      </w:r>
      <w:r w:rsidRPr="2AC45DB6">
        <w:rPr>
          <w:rFonts w:ascii="HelveticaNeueLT Std Lt" w:hAnsi="HelveticaNeueLT Std Lt" w:eastAsia="HelveticaNeueLT Std Lt" w:cs="HelveticaNeueLT Std Lt"/>
          <w:sz w:val="20"/>
          <w:szCs w:val="20"/>
        </w:rPr>
        <w:t xml:space="preserve">coordinates regular meetings with </w:t>
      </w:r>
      <w:r w:rsidR="00DD0659">
        <w:rPr>
          <w:rFonts w:ascii="HelveticaNeueLT Std Lt" w:hAnsi="HelveticaNeueLT Std Lt" w:eastAsia="HelveticaNeueLT Std Lt" w:cs="HelveticaNeueLT Std Lt"/>
          <w:sz w:val="20"/>
          <w:szCs w:val="20"/>
        </w:rPr>
        <w:t xml:space="preserve">its </w:t>
      </w:r>
      <w:r w:rsidRPr="2AC45DB6">
        <w:rPr>
          <w:rFonts w:ascii="HelveticaNeueLT Std Lt" w:hAnsi="HelveticaNeueLT Std Lt" w:eastAsia="HelveticaNeueLT Std Lt" w:cs="HelveticaNeueLT Std Lt"/>
          <w:sz w:val="20"/>
          <w:szCs w:val="20"/>
        </w:rPr>
        <w:t xml:space="preserve">developers and managing agents to progress outstanding issues, ensuring oversight of all parties and adherence to the commitments made in the defects charter. </w:t>
      </w:r>
    </w:p>
    <w:p w:rsidR="001C1022" w:rsidP="2AC45DB6" w:rsidRDefault="20490402" w14:paraId="3634F90F" w14:textId="6EFA15B3">
      <w:pPr>
        <w:numPr>
          <w:ilvl w:val="0"/>
          <w:numId w:val="9"/>
        </w:num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 xml:space="preserve">Where appropriate, retention monies are being used more effectively. For example, when a resident raises an issue and it is unclear whether it is a defect or a repair, we take a proactive approach by completing the repair first to resolve the issue for the resident. Once the work is completed, we then engage with the developer to determine whether the repair should be classified as a defect, particularly where there is a dispute. </w:t>
      </w:r>
      <w:r w:rsidRPr="5775F44C" w:rsidR="004D09BC">
        <w:rPr>
          <w:rFonts w:ascii="HelveticaNeueLT Std Lt" w:hAnsi="HelveticaNeueLT Std Lt" w:eastAsia="HelveticaNeueLT Std Lt" w:cs="HelveticaNeueLT Std Lt"/>
          <w:sz w:val="20"/>
          <w:szCs w:val="20"/>
        </w:rPr>
        <w:t xml:space="preserve">This ensures that the </w:t>
      </w:r>
      <w:r w:rsidRPr="5775F44C" w:rsidR="000B43C1">
        <w:rPr>
          <w:rFonts w:ascii="HelveticaNeueLT Std Lt" w:hAnsi="HelveticaNeueLT Std Lt" w:eastAsia="HelveticaNeueLT Std Lt" w:cs="HelveticaNeueLT Std Lt"/>
          <w:sz w:val="20"/>
          <w:szCs w:val="20"/>
        </w:rPr>
        <w:t>issue is resolved for the resident as soon as possible</w:t>
      </w:r>
      <w:r w:rsidRPr="5775F44C" w:rsidR="00BD2D23">
        <w:rPr>
          <w:rFonts w:ascii="HelveticaNeueLT Std Lt" w:hAnsi="HelveticaNeueLT Std Lt" w:eastAsia="HelveticaNeueLT Std Lt" w:cs="HelveticaNeueLT Std Lt"/>
          <w:sz w:val="20"/>
          <w:szCs w:val="20"/>
        </w:rPr>
        <w:t xml:space="preserve">. </w:t>
      </w:r>
    </w:p>
    <w:p w:rsidRPr="00DC2C40" w:rsidR="001C1022" w:rsidP="00F80F32" w:rsidRDefault="001C1022" w14:paraId="1FB39EB0" w14:textId="77777777">
      <w:pPr>
        <w:jc w:val="both"/>
        <w:rPr>
          <w:rFonts w:ascii="HelveticaNeueLT Std Lt" w:hAnsi="HelveticaNeueLT Std Lt" w:eastAsia="HelveticaNeueLT Std Lt" w:cs="HelveticaNeueLT Std Lt"/>
          <w:b/>
          <w:bCs/>
          <w:sz w:val="20"/>
          <w:szCs w:val="20"/>
        </w:rPr>
      </w:pPr>
    </w:p>
    <w:p w:rsidRPr="00DC2C40" w:rsidR="00F80F32" w:rsidP="00F80F32" w:rsidRDefault="2E2B74A2" w14:paraId="38B91514" w14:textId="460D960C">
      <w:pPr>
        <w:jc w:val="both"/>
        <w:rPr>
          <w:rFonts w:ascii="HelveticaNeueLT Std Lt" w:hAnsi="HelveticaNeueLT Std Lt" w:eastAsia="HelveticaNeueLT Std Lt" w:cs="HelveticaNeueLT Std Lt"/>
          <w:b/>
          <w:bCs/>
          <w:sz w:val="20"/>
          <w:szCs w:val="20"/>
        </w:rPr>
      </w:pPr>
      <w:r w:rsidRPr="5775F44C">
        <w:rPr>
          <w:rFonts w:ascii="HelveticaNeueLT Std Lt" w:hAnsi="HelveticaNeueLT Std Lt" w:eastAsia="HelveticaNeueLT Std Lt" w:cs="HelveticaNeueLT Std Lt"/>
          <w:b/>
          <w:bCs/>
          <w:sz w:val="20"/>
          <w:szCs w:val="20"/>
        </w:rPr>
        <w:t>6</w:t>
      </w:r>
      <w:r w:rsidRPr="5775F44C" w:rsidR="00F80F32">
        <w:rPr>
          <w:rFonts w:ascii="HelveticaNeueLT Std Lt" w:hAnsi="HelveticaNeueLT Std Lt" w:eastAsia="HelveticaNeueLT Std Lt" w:cs="HelveticaNeueLT Std Lt"/>
          <w:b/>
          <w:bCs/>
          <w:sz w:val="20"/>
          <w:szCs w:val="20"/>
        </w:rPr>
        <w:t>.2 Concentration risk: Grantham and Lewes</w:t>
      </w:r>
    </w:p>
    <w:p w:rsidRPr="00F80F32" w:rsidR="00F80F32" w:rsidP="00F80F32" w:rsidRDefault="00F80F32" w14:paraId="2F6A60A1" w14:textId="1FDC49B2">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 xml:space="preserve">Complaints remain disproportionately concentrated in two </w:t>
      </w:r>
      <w:r w:rsidR="00DD0659">
        <w:rPr>
          <w:rFonts w:ascii="HelveticaNeueLT Std Lt" w:hAnsi="HelveticaNeueLT Std Lt" w:eastAsia="HelveticaNeueLT Std Lt" w:cs="HelveticaNeueLT Std Lt"/>
          <w:sz w:val="20"/>
          <w:szCs w:val="20"/>
        </w:rPr>
        <w:t xml:space="preserve">of </w:t>
      </w:r>
      <w:proofErr w:type="spellStart"/>
      <w:r w:rsidR="00DD0659">
        <w:rPr>
          <w:rFonts w:ascii="HelveticaNeueLT Std Lt" w:hAnsi="HelveticaNeueLT Std Lt" w:eastAsia="HelveticaNeueLT Std Lt" w:cs="HelveticaNeueLT Std Lt"/>
          <w:sz w:val="20"/>
          <w:szCs w:val="20"/>
        </w:rPr>
        <w:t>Habitare's</w:t>
      </w:r>
      <w:proofErr w:type="spellEnd"/>
      <w:r w:rsidR="00DD0659">
        <w:rPr>
          <w:rFonts w:ascii="HelveticaNeueLT Std Lt" w:hAnsi="HelveticaNeueLT Std Lt" w:eastAsia="HelveticaNeueLT Std Lt" w:cs="HelveticaNeueLT Std Lt"/>
          <w:sz w:val="20"/>
          <w:szCs w:val="20"/>
        </w:rPr>
        <w:t xml:space="preserve"> </w:t>
      </w:r>
      <w:r w:rsidRPr="5775F44C">
        <w:rPr>
          <w:rFonts w:ascii="HelveticaNeueLT Std Lt" w:hAnsi="HelveticaNeueLT Std Lt" w:eastAsia="HelveticaNeueLT Std Lt" w:cs="HelveticaNeueLT Std Lt"/>
          <w:sz w:val="20"/>
          <w:szCs w:val="20"/>
        </w:rPr>
        <w:t>schemes:</w:t>
      </w:r>
    </w:p>
    <w:p w:rsidRPr="00DC2C40" w:rsidR="00F80F32" w:rsidP="00F80F32" w:rsidRDefault="00AF2DA8" w14:paraId="1F09DB74" w14:textId="59D4E006">
      <w:pPr>
        <w:jc w:val="both"/>
        <w:rPr>
          <w:rFonts w:ascii="HelveticaNeueLT Std Lt" w:hAnsi="HelveticaNeueLT Std Lt" w:eastAsia="HelveticaNeueLT Std Lt" w:cs="HelveticaNeueLT Std Lt"/>
          <w:sz w:val="20"/>
          <w:szCs w:val="20"/>
        </w:rPr>
      </w:pPr>
      <w:r>
        <w:rPr>
          <w:noProof/>
        </w:rPr>
        <w:drawing>
          <wp:inline distT="0" distB="0" distL="0" distR="0" wp14:anchorId="56A33DFD" wp14:editId="771CAA62">
            <wp:extent cx="4800600" cy="2885680"/>
            <wp:effectExtent l="0" t="0" r="0" b="0"/>
            <wp:docPr id="1463303568" name="Picture 3">
              <a:extLst xmlns:a="http://schemas.openxmlformats.org/drawingml/2006/main">
                <a:ext uri="{FF2B5EF4-FFF2-40B4-BE49-F238E27FC236}">
                  <a16:creationId xmlns:a16="http://schemas.microsoft.com/office/drawing/2014/main" id="{4AC247A4-9BC7-4C30-9BEE-4E99B88497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5719" cy="2900779"/>
                    </a:xfrm>
                    <a:prstGeom prst="rect">
                      <a:avLst/>
                    </a:prstGeom>
                    <a:noFill/>
                  </pic:spPr>
                </pic:pic>
              </a:graphicData>
            </a:graphic>
          </wp:inline>
        </w:drawing>
      </w:r>
    </w:p>
    <w:p w:rsidRPr="00DC2C40" w:rsidR="00AF2DA8" w:rsidP="00F80F32" w:rsidRDefault="00AF2DA8" w14:paraId="7DD5750A" w14:textId="77777777">
      <w:pPr>
        <w:jc w:val="both"/>
        <w:rPr>
          <w:rFonts w:ascii="HelveticaNeueLT Std Lt" w:hAnsi="HelveticaNeueLT Std Lt" w:eastAsia="HelveticaNeueLT Std Lt" w:cs="HelveticaNeueLT Std Lt"/>
          <w:sz w:val="20"/>
          <w:szCs w:val="20"/>
        </w:rPr>
      </w:pPr>
    </w:p>
    <w:p w:rsidRPr="00DC2C40" w:rsidR="00F80F32" w:rsidP="00F80F32" w:rsidRDefault="00F80F32" w14:paraId="5834B83F" w14:textId="77777777">
      <w:pPr>
        <w:jc w:val="both"/>
        <w:rPr>
          <w:rFonts w:ascii="HelveticaNeueLT Std Lt" w:hAnsi="HelveticaNeueLT Std Lt" w:eastAsia="HelveticaNeueLT Std Lt" w:cs="HelveticaNeueLT Std Lt"/>
          <w:b/>
          <w:bCs/>
          <w:sz w:val="20"/>
          <w:szCs w:val="20"/>
        </w:rPr>
      </w:pPr>
      <w:r w:rsidRPr="5775F44C">
        <w:rPr>
          <w:rFonts w:ascii="HelveticaNeueLT Std Lt" w:hAnsi="HelveticaNeueLT Std Lt" w:eastAsia="HelveticaNeueLT Std Lt" w:cs="HelveticaNeueLT Std Lt"/>
          <w:b/>
          <w:bCs/>
          <w:sz w:val="20"/>
          <w:szCs w:val="20"/>
        </w:rPr>
        <w:t>Grantham and Lewes account for 26 of 38 complaints (68%)</w:t>
      </w:r>
    </w:p>
    <w:p w:rsidRPr="00F80F32" w:rsidR="00F80F32" w:rsidP="00F80F32" w:rsidRDefault="617BAE1D" w14:paraId="38A4D248" w14:textId="2279419D">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Th</w:t>
      </w:r>
      <w:r w:rsidRPr="5775F44C" w:rsidR="51C85F1B">
        <w:rPr>
          <w:rFonts w:ascii="HelveticaNeueLT Std Lt" w:hAnsi="HelveticaNeueLT Std Lt" w:eastAsia="HelveticaNeueLT Std Lt" w:cs="HelveticaNeueLT Std Lt"/>
          <w:sz w:val="20"/>
          <w:szCs w:val="20"/>
        </w:rPr>
        <w:t>is</w:t>
      </w:r>
      <w:r w:rsidRPr="5775F44C">
        <w:rPr>
          <w:rFonts w:ascii="HelveticaNeueLT Std Lt" w:hAnsi="HelveticaNeueLT Std Lt" w:eastAsia="HelveticaNeueLT Std Lt" w:cs="HelveticaNeueLT Std Lt"/>
          <w:sz w:val="20"/>
          <w:szCs w:val="20"/>
        </w:rPr>
        <w:t xml:space="preserve"> concentration </w:t>
      </w:r>
      <w:r w:rsidRPr="5775F44C" w:rsidR="39FDBBB6">
        <w:rPr>
          <w:rFonts w:ascii="HelveticaNeueLT Std Lt" w:hAnsi="HelveticaNeueLT Std Lt" w:eastAsia="HelveticaNeueLT Std Lt" w:cs="HelveticaNeueLT Std Lt"/>
          <w:sz w:val="20"/>
          <w:szCs w:val="20"/>
        </w:rPr>
        <w:t xml:space="preserve">of complaints </w:t>
      </w:r>
      <w:r w:rsidRPr="6C60199C" w:rsidR="39FDBBB6">
        <w:rPr>
          <w:rFonts w:ascii="HelveticaNeueLT Std Lt" w:hAnsi="HelveticaNeueLT Std Lt" w:eastAsia="HelveticaNeueLT Std Lt" w:cs="HelveticaNeueLT Std Lt"/>
          <w:sz w:val="20"/>
          <w:szCs w:val="20"/>
        </w:rPr>
        <w:t>a</w:t>
      </w:r>
      <w:r w:rsidRPr="6C60199C" w:rsidR="00DD0659">
        <w:rPr>
          <w:rFonts w:ascii="HelveticaNeueLT Std Lt" w:hAnsi="HelveticaNeueLT Std Lt" w:eastAsia="HelveticaNeueLT Std Lt" w:cs="HelveticaNeueLT Std Lt"/>
          <w:sz w:val="20"/>
          <w:szCs w:val="20"/>
        </w:rPr>
        <w:t>t</w:t>
      </w:r>
      <w:r w:rsidRPr="5775F44C" w:rsidR="39FDBBB6">
        <w:rPr>
          <w:rFonts w:ascii="HelveticaNeueLT Std Lt" w:hAnsi="HelveticaNeueLT Std Lt" w:eastAsia="HelveticaNeueLT Std Lt" w:cs="HelveticaNeueLT Std Lt"/>
          <w:sz w:val="20"/>
          <w:szCs w:val="20"/>
        </w:rPr>
        <w:t xml:space="preserve"> these two sites </w:t>
      </w:r>
      <w:r w:rsidRPr="5775F44C" w:rsidR="6B593AEC">
        <w:rPr>
          <w:rFonts w:ascii="HelveticaNeueLT Std Lt" w:hAnsi="HelveticaNeueLT Std Lt" w:eastAsia="HelveticaNeueLT Std Lt" w:cs="HelveticaNeueLT Std Lt"/>
          <w:sz w:val="20"/>
          <w:szCs w:val="20"/>
        </w:rPr>
        <w:t xml:space="preserve">requires continued </w:t>
      </w:r>
      <w:r w:rsidRPr="5775F44C">
        <w:rPr>
          <w:rFonts w:ascii="HelveticaNeueLT Std Lt" w:hAnsi="HelveticaNeueLT Std Lt" w:eastAsia="HelveticaNeueLT Std Lt" w:cs="HelveticaNeueLT Std Lt"/>
          <w:sz w:val="20"/>
          <w:szCs w:val="20"/>
        </w:rPr>
        <w:t xml:space="preserve">focus on defect </w:t>
      </w:r>
      <w:r w:rsidRPr="5775F44C" w:rsidR="31DFEB99">
        <w:rPr>
          <w:rFonts w:ascii="HelveticaNeueLT Std Lt" w:hAnsi="HelveticaNeueLT Std Lt" w:eastAsia="HelveticaNeueLT Std Lt" w:cs="HelveticaNeueLT Std Lt"/>
          <w:sz w:val="20"/>
          <w:szCs w:val="20"/>
        </w:rPr>
        <w:t>management,</w:t>
      </w:r>
      <w:r w:rsidRPr="5775F44C">
        <w:rPr>
          <w:rFonts w:ascii="HelveticaNeueLT Std Lt" w:hAnsi="HelveticaNeueLT Std Lt" w:eastAsia="HelveticaNeueLT Std Lt" w:cs="HelveticaNeueLT Std Lt"/>
          <w:sz w:val="20"/>
          <w:szCs w:val="20"/>
        </w:rPr>
        <w:t xml:space="preserve"> where developer </w:t>
      </w:r>
      <w:r w:rsidR="00DD0659">
        <w:rPr>
          <w:rFonts w:ascii="HelveticaNeueLT Std Lt" w:hAnsi="HelveticaNeueLT Std Lt" w:eastAsia="HelveticaNeueLT Std Lt" w:cs="HelveticaNeueLT Std Lt"/>
          <w:sz w:val="20"/>
          <w:szCs w:val="20"/>
        </w:rPr>
        <w:t>insolvency</w:t>
      </w:r>
      <w:r w:rsidRPr="5775F44C" w:rsidR="00DD0659">
        <w:rPr>
          <w:rFonts w:ascii="HelveticaNeueLT Std Lt" w:hAnsi="HelveticaNeueLT Std Lt" w:eastAsia="HelveticaNeueLT Std Lt" w:cs="HelveticaNeueLT Std Lt"/>
          <w:sz w:val="20"/>
          <w:szCs w:val="20"/>
        </w:rPr>
        <w:t xml:space="preserve"> </w:t>
      </w:r>
      <w:r w:rsidRPr="5775F44C">
        <w:rPr>
          <w:rFonts w:ascii="HelveticaNeueLT Std Lt" w:hAnsi="HelveticaNeueLT Std Lt" w:eastAsia="HelveticaNeueLT Std Lt" w:cs="HelveticaNeueLT Std Lt"/>
          <w:sz w:val="20"/>
          <w:szCs w:val="20"/>
        </w:rPr>
        <w:t>has created additional barriers to timely resolution.</w:t>
      </w:r>
      <w:r w:rsidRPr="5775F44C" w:rsidR="01919BFF">
        <w:rPr>
          <w:rFonts w:ascii="HelveticaNeueLT Std Lt" w:hAnsi="HelveticaNeueLT Std Lt" w:eastAsia="HelveticaNeueLT Std Lt" w:cs="HelveticaNeueLT Std Lt"/>
          <w:sz w:val="20"/>
          <w:szCs w:val="20"/>
        </w:rPr>
        <w:t xml:space="preserve"> </w:t>
      </w:r>
      <w:r w:rsidRPr="5775F44C" w:rsidR="23950167">
        <w:rPr>
          <w:rFonts w:ascii="HelveticaNeueLT Std Lt" w:hAnsi="HelveticaNeueLT Std Lt" w:eastAsia="HelveticaNeueLT Std Lt" w:cs="HelveticaNeueLT Std Lt"/>
          <w:sz w:val="20"/>
          <w:szCs w:val="20"/>
        </w:rPr>
        <w:t xml:space="preserve">  We continue to work with our managing agents, replacement contractors and NHBC to try and resolve these issues.  Given the complexity involved when a contractor ha</w:t>
      </w:r>
      <w:r w:rsidRPr="5775F44C" w:rsidR="00FF0F94">
        <w:rPr>
          <w:rFonts w:ascii="HelveticaNeueLT Std Lt" w:hAnsi="HelveticaNeueLT Std Lt" w:eastAsia="HelveticaNeueLT Std Lt" w:cs="HelveticaNeueLT Std Lt"/>
          <w:sz w:val="20"/>
          <w:szCs w:val="20"/>
        </w:rPr>
        <w:t>s</w:t>
      </w:r>
      <w:r w:rsidRPr="5775F44C" w:rsidR="23950167">
        <w:rPr>
          <w:rFonts w:ascii="HelveticaNeueLT Std Lt" w:hAnsi="HelveticaNeueLT Std Lt" w:eastAsia="HelveticaNeueLT Std Lt" w:cs="HelveticaNeueLT Std Lt"/>
          <w:sz w:val="20"/>
          <w:szCs w:val="20"/>
        </w:rPr>
        <w:t xml:space="preserve"> gone insolvent there are clear </w:t>
      </w:r>
      <w:r w:rsidRPr="5775F44C" w:rsidR="0ACC67A1">
        <w:rPr>
          <w:rFonts w:ascii="HelveticaNeueLT Std Lt" w:hAnsi="HelveticaNeueLT Std Lt" w:eastAsia="HelveticaNeueLT Std Lt" w:cs="HelveticaNeueLT Std Lt"/>
          <w:sz w:val="20"/>
          <w:szCs w:val="20"/>
        </w:rPr>
        <w:t xml:space="preserve">industry </w:t>
      </w:r>
      <w:r w:rsidRPr="5775F44C" w:rsidR="23950167">
        <w:rPr>
          <w:rFonts w:ascii="HelveticaNeueLT Std Lt" w:hAnsi="HelveticaNeueLT Std Lt" w:eastAsia="HelveticaNeueLT Std Lt" w:cs="HelveticaNeueLT Std Lt"/>
          <w:sz w:val="20"/>
          <w:szCs w:val="20"/>
        </w:rPr>
        <w:t>processes to follow w</w:t>
      </w:r>
      <w:r w:rsidRPr="5775F44C" w:rsidR="11ABE576">
        <w:rPr>
          <w:rFonts w:ascii="HelveticaNeueLT Std Lt" w:hAnsi="HelveticaNeueLT Std Lt" w:eastAsia="HelveticaNeueLT Std Lt" w:cs="HelveticaNeueLT Std Lt"/>
          <w:sz w:val="20"/>
          <w:szCs w:val="20"/>
        </w:rPr>
        <w:t xml:space="preserve">ith respect to defects which </w:t>
      </w:r>
      <w:r w:rsidRPr="5775F44C" w:rsidR="58B6C5E7">
        <w:rPr>
          <w:rFonts w:ascii="HelveticaNeueLT Std Lt" w:hAnsi="HelveticaNeueLT Std Lt" w:eastAsia="HelveticaNeueLT Std Lt" w:cs="HelveticaNeueLT Std Lt"/>
          <w:sz w:val="20"/>
          <w:szCs w:val="20"/>
        </w:rPr>
        <w:t xml:space="preserve">can seem slow and </w:t>
      </w:r>
      <w:r w:rsidRPr="5775F44C" w:rsidR="55EF5F5D">
        <w:rPr>
          <w:rFonts w:ascii="HelveticaNeueLT Std Lt" w:hAnsi="HelveticaNeueLT Std Lt" w:eastAsia="HelveticaNeueLT Std Lt" w:cs="HelveticaNeueLT Std Lt"/>
          <w:sz w:val="20"/>
          <w:szCs w:val="20"/>
        </w:rPr>
        <w:t>bureaucratic. We</w:t>
      </w:r>
      <w:r w:rsidRPr="5775F44C" w:rsidR="58B6C5E7">
        <w:rPr>
          <w:rFonts w:ascii="HelveticaNeueLT Std Lt" w:hAnsi="HelveticaNeueLT Std Lt" w:eastAsia="HelveticaNeueLT Std Lt" w:cs="HelveticaNeueLT Std Lt"/>
          <w:sz w:val="20"/>
          <w:szCs w:val="20"/>
        </w:rPr>
        <w:t xml:space="preserve"> sy</w:t>
      </w:r>
      <w:r w:rsidRPr="5775F44C" w:rsidR="55E4AF5A">
        <w:rPr>
          <w:rFonts w:ascii="HelveticaNeueLT Std Lt" w:hAnsi="HelveticaNeueLT Std Lt" w:eastAsia="HelveticaNeueLT Std Lt" w:cs="HelveticaNeueLT Std Lt"/>
          <w:sz w:val="20"/>
          <w:szCs w:val="20"/>
        </w:rPr>
        <w:t>m</w:t>
      </w:r>
      <w:r w:rsidRPr="5775F44C" w:rsidR="58B6C5E7">
        <w:rPr>
          <w:rFonts w:ascii="HelveticaNeueLT Std Lt" w:hAnsi="HelveticaNeueLT Std Lt" w:eastAsia="HelveticaNeueLT Std Lt" w:cs="HelveticaNeueLT Std Lt"/>
          <w:sz w:val="20"/>
          <w:szCs w:val="20"/>
        </w:rPr>
        <w:t xml:space="preserve">pathise with the frustration that this can cause and </w:t>
      </w:r>
      <w:r w:rsidRPr="5775F44C" w:rsidR="57CA92A3">
        <w:rPr>
          <w:rFonts w:ascii="HelveticaNeueLT Std Lt" w:hAnsi="HelveticaNeueLT Std Lt" w:eastAsia="HelveticaNeueLT Std Lt" w:cs="HelveticaNeueLT Std Lt"/>
          <w:sz w:val="20"/>
          <w:szCs w:val="20"/>
        </w:rPr>
        <w:t xml:space="preserve">that residents have legitimate complaints with respect to these issues.  </w:t>
      </w:r>
      <w:r w:rsidRPr="5775F44C" w:rsidR="586CFD4B">
        <w:rPr>
          <w:rFonts w:ascii="HelveticaNeueLT Std Lt" w:hAnsi="HelveticaNeueLT Std Lt" w:eastAsia="HelveticaNeueLT Std Lt" w:cs="HelveticaNeueLT Std Lt"/>
          <w:sz w:val="20"/>
          <w:szCs w:val="20"/>
        </w:rPr>
        <w:t>We will work to put things right fairly and without unnecessary delay.</w:t>
      </w:r>
    </w:p>
    <w:p w:rsidRPr="00FE5C6B" w:rsidR="00F80F32" w:rsidP="5775F44C" w:rsidRDefault="5390FDBA" w14:paraId="2623F7E3" w14:textId="3A94EBBA">
      <w:pPr>
        <w:jc w:val="both"/>
        <w:rPr>
          <w:rFonts w:ascii="HelveticaNeueLT Std Lt" w:hAnsi="HelveticaNeueLT Std Lt" w:eastAsia="HelveticaNeueLT Std Lt" w:cs="HelveticaNeueLT Std Lt"/>
          <w:b/>
          <w:sz w:val="20"/>
          <w:szCs w:val="20"/>
        </w:rPr>
      </w:pPr>
      <w:r w:rsidRPr="5775F44C">
        <w:rPr>
          <w:rFonts w:ascii="HelveticaNeueLT Std Lt" w:hAnsi="HelveticaNeueLT Std Lt" w:eastAsia="HelveticaNeueLT Std Lt" w:cs="HelveticaNeueLT Std Lt"/>
          <w:b/>
          <w:bCs/>
          <w:sz w:val="20"/>
          <w:szCs w:val="20"/>
        </w:rPr>
        <w:t>6</w:t>
      </w:r>
      <w:r w:rsidRPr="5775F44C" w:rsidR="00F80F32">
        <w:rPr>
          <w:rFonts w:ascii="HelveticaNeueLT Std Lt" w:hAnsi="HelveticaNeueLT Std Lt" w:eastAsia="HelveticaNeueLT Std Lt" w:cs="HelveticaNeueLT Std Lt"/>
          <w:b/>
          <w:bCs/>
          <w:sz w:val="20"/>
          <w:szCs w:val="20"/>
        </w:rPr>
        <w:t xml:space="preserve">.3 Tenure: shared </w:t>
      </w:r>
      <w:r w:rsidRPr="6C60199C" w:rsidR="00DD0659">
        <w:rPr>
          <w:rFonts w:ascii="HelveticaNeueLT Std Lt" w:hAnsi="HelveticaNeueLT Std Lt" w:eastAsia="HelveticaNeueLT Std Lt" w:cs="HelveticaNeueLT Std Lt"/>
          <w:b/>
          <w:bCs/>
          <w:sz w:val="20"/>
          <w:szCs w:val="20"/>
        </w:rPr>
        <w:t>ownership</w:t>
      </w:r>
      <w:r w:rsidR="00DD0659">
        <w:rPr>
          <w:rFonts w:ascii="HelveticaNeueLT Std Lt" w:hAnsi="HelveticaNeueLT Std Lt" w:eastAsia="HelveticaNeueLT Std Lt" w:cs="HelveticaNeueLT Std Lt"/>
          <w:b/>
          <w:bCs/>
          <w:sz w:val="20"/>
          <w:szCs w:val="20"/>
        </w:rPr>
        <w:t xml:space="preserve"> sees more complaints</w:t>
      </w:r>
    </w:p>
    <w:p w:rsidRPr="00F80F32" w:rsidR="00F80F32" w:rsidP="00F80F32" w:rsidRDefault="00F80F32" w14:paraId="4CE9903D" w14:textId="77777777">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Complaint volumes and escalation rates indicate that shared owners are more likely both to raise complaints and to escalate them:</w:t>
      </w:r>
    </w:p>
    <w:p w:rsidR="00F80F32" w:rsidP="00F80F32" w:rsidRDefault="123C9C90" w14:paraId="374F46A8" w14:textId="5F67AEF3">
      <w:pPr>
        <w:jc w:val="both"/>
      </w:pPr>
      <w:r>
        <w:rPr>
          <w:noProof/>
        </w:rPr>
        <w:drawing>
          <wp:inline distT="0" distB="0" distL="0" distR="0" wp14:anchorId="657B5EDE" wp14:editId="7A1FD0B6">
            <wp:extent cx="4774953" cy="2870052"/>
            <wp:effectExtent l="0" t="0" r="0" b="0"/>
            <wp:docPr id="11723933" name="drawing">
              <a:extLst xmlns:a="http://schemas.openxmlformats.org/drawingml/2006/main">
                <a:ext uri="{FF2B5EF4-FFF2-40B4-BE49-F238E27FC236}">
                  <a16:creationId xmlns:a16="http://schemas.microsoft.com/office/drawing/2014/main" id="{602EC1C0-5D94-4D6E-85C6-95D1AC79EB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933" name="Picture 11723933"/>
                    <pic:cNvPicPr/>
                  </pic:nvPicPr>
                  <pic:blipFill>
                    <a:blip r:embed="rId13">
                      <a:extLst>
                        <a:ext uri="{28A0092B-C50C-407E-A947-70E740481C1C}">
                          <a14:useLocalDpi xmlns:a14="http://schemas.microsoft.com/office/drawing/2010/main"/>
                        </a:ext>
                      </a:extLst>
                    </a:blip>
                    <a:stretch>
                      <a:fillRect/>
                    </a:stretch>
                  </pic:blipFill>
                  <pic:spPr>
                    <a:xfrm>
                      <a:off x="0" y="0"/>
                      <a:ext cx="4774953" cy="2870052"/>
                    </a:xfrm>
                    <a:prstGeom prst="rect">
                      <a:avLst/>
                    </a:prstGeom>
                  </pic:spPr>
                </pic:pic>
              </a:graphicData>
            </a:graphic>
          </wp:inline>
        </w:drawing>
      </w:r>
    </w:p>
    <w:p w:rsidRPr="00F80F32" w:rsidR="00061FC9" w:rsidP="00F80F32" w:rsidRDefault="00061FC9" w14:paraId="10F1E532" w14:textId="66B0AF88">
      <w:pPr>
        <w:jc w:val="both"/>
        <w:rPr>
          <w:rFonts w:ascii="HelveticaNeueLT Std Lt" w:hAnsi="HelveticaNeueLT Std Lt" w:eastAsia="HelveticaNeueLT Std Lt" w:cs="HelveticaNeueLT Std Lt"/>
          <w:sz w:val="20"/>
          <w:szCs w:val="20"/>
        </w:rPr>
      </w:pPr>
    </w:p>
    <w:p w:rsidRPr="00F80F32" w:rsidR="00F80F32" w:rsidP="00F80F32" w:rsidRDefault="00F80F32" w14:paraId="77567458" w14:textId="77777777">
      <w:pPr>
        <w:jc w:val="both"/>
        <w:rPr>
          <w:rFonts w:ascii="HelveticaNeueLT Std Lt" w:hAnsi="HelveticaNeueLT Std Lt" w:eastAsia="HelveticaNeueLT Std Lt" w:cs="HelveticaNeueLT Std Lt"/>
          <w:sz w:val="20"/>
          <w:szCs w:val="20"/>
        </w:rPr>
      </w:pPr>
      <w:r w:rsidRPr="570B3AE7">
        <w:rPr>
          <w:rFonts w:ascii="HelveticaNeueLT Std Lt" w:hAnsi="HelveticaNeueLT Std Lt" w:eastAsia="HelveticaNeueLT Std Lt" w:cs="HelveticaNeueLT Std Lt"/>
          <w:sz w:val="20"/>
          <w:szCs w:val="20"/>
        </w:rPr>
        <w:t>Stage 1: 62% Shared Ownership; 38% Rent</w:t>
      </w:r>
    </w:p>
    <w:p w:rsidRPr="00F80F32" w:rsidR="00F80F32" w:rsidP="00F80F32" w:rsidRDefault="00F80F32" w14:paraId="4ABA4197" w14:textId="77777777">
      <w:pPr>
        <w:jc w:val="both"/>
        <w:rPr>
          <w:rFonts w:ascii="HelveticaNeueLT Std Lt" w:hAnsi="HelveticaNeueLT Std Lt" w:eastAsia="HelveticaNeueLT Std Lt" w:cs="HelveticaNeueLT Std Lt"/>
          <w:sz w:val="20"/>
          <w:szCs w:val="20"/>
        </w:rPr>
      </w:pPr>
      <w:r w:rsidRPr="570B3AE7">
        <w:rPr>
          <w:rFonts w:ascii="HelveticaNeueLT Std Lt" w:hAnsi="HelveticaNeueLT Std Lt" w:eastAsia="HelveticaNeueLT Std Lt" w:cs="HelveticaNeueLT Std Lt"/>
          <w:sz w:val="20"/>
          <w:szCs w:val="20"/>
        </w:rPr>
        <w:t>Stage 2: 78% Shared Ownership; 22% Rent</w:t>
      </w:r>
    </w:p>
    <w:p w:rsidRPr="00F80F32" w:rsidR="00F80F32" w:rsidP="00F80F32" w:rsidRDefault="00F80F32" w14:paraId="66E56A68" w14:textId="6C5C6762">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 xml:space="preserve">This reflects the nature of the issues raised: </w:t>
      </w:r>
      <w:proofErr w:type="gramStart"/>
      <w:r w:rsidRPr="5775F44C">
        <w:rPr>
          <w:rFonts w:ascii="HelveticaNeueLT Std Lt" w:hAnsi="HelveticaNeueLT Std Lt" w:eastAsia="HelveticaNeueLT Std Lt" w:cs="HelveticaNeueLT Std Lt"/>
          <w:sz w:val="20"/>
          <w:szCs w:val="20"/>
        </w:rPr>
        <w:t>the majority of</w:t>
      </w:r>
      <w:proofErr w:type="gramEnd"/>
      <w:r w:rsidRPr="5775F44C">
        <w:rPr>
          <w:rFonts w:ascii="HelveticaNeueLT Std Lt" w:hAnsi="HelveticaNeueLT Std Lt" w:eastAsia="HelveticaNeueLT Std Lt" w:cs="HelveticaNeueLT Std Lt"/>
          <w:sz w:val="20"/>
          <w:szCs w:val="20"/>
        </w:rPr>
        <w:t xml:space="preserve"> Stage 2 complaints were defect-related, and shared owners</w:t>
      </w:r>
      <w:proofErr w:type="gramStart"/>
      <w:r w:rsidR="00DD0659">
        <w:rPr>
          <w:rFonts w:ascii="HelveticaNeueLT Std Lt" w:hAnsi="HelveticaNeueLT Std Lt" w:eastAsia="HelveticaNeueLT Std Lt" w:cs="HelveticaNeueLT Std Lt"/>
          <w:sz w:val="20"/>
          <w:szCs w:val="20"/>
        </w:rPr>
        <w:t>,</w:t>
      </w:r>
      <w:r w:rsidRPr="5775F44C">
        <w:rPr>
          <w:rFonts w:ascii="HelveticaNeueLT Std Lt" w:hAnsi="HelveticaNeueLT Std Lt" w:eastAsia="HelveticaNeueLT Std Lt" w:cs="HelveticaNeueLT Std Lt"/>
          <w:sz w:val="20"/>
          <w:szCs w:val="20"/>
        </w:rPr>
        <w:t xml:space="preserve"> in particular</w:t>
      </w:r>
      <w:r w:rsidR="00DD0659">
        <w:rPr>
          <w:rFonts w:ascii="HelveticaNeueLT Std Lt" w:hAnsi="HelveticaNeueLT Std Lt" w:eastAsia="HelveticaNeueLT Std Lt" w:cs="HelveticaNeueLT Std Lt"/>
          <w:sz w:val="20"/>
          <w:szCs w:val="20"/>
        </w:rPr>
        <w:t>,</w:t>
      </w:r>
      <w:r w:rsidRPr="5775F44C">
        <w:rPr>
          <w:rFonts w:ascii="HelveticaNeueLT Std Lt" w:hAnsi="HelveticaNeueLT Std Lt" w:eastAsia="HelveticaNeueLT Std Lt" w:cs="HelveticaNeueLT Std Lt"/>
          <w:sz w:val="20"/>
          <w:szCs w:val="20"/>
        </w:rPr>
        <w:t xml:space="preserve"> have</w:t>
      </w:r>
      <w:proofErr w:type="gramEnd"/>
      <w:r w:rsidRPr="5775F44C">
        <w:rPr>
          <w:rFonts w:ascii="HelveticaNeueLT Std Lt" w:hAnsi="HelveticaNeueLT Std Lt" w:eastAsia="HelveticaNeueLT Std Lt" w:cs="HelveticaNeueLT Std Lt"/>
          <w:sz w:val="20"/>
          <w:szCs w:val="20"/>
        </w:rPr>
        <w:t xml:space="preserve"> expressed frustration with the duration and complexity of defect resolution.</w:t>
      </w:r>
    </w:p>
    <w:p w:rsidRPr="00E732EB" w:rsidR="00F80F32" w:rsidP="5775F44C" w:rsidRDefault="66A26AC8" w14:paraId="0A2FF811" w14:textId="6BA0CF3E">
      <w:pPr>
        <w:jc w:val="both"/>
        <w:rPr>
          <w:rFonts w:ascii="HelveticaNeueLT Std Lt" w:hAnsi="HelveticaNeueLT Std Lt" w:eastAsia="HelveticaNeueLT Std Lt" w:cs="HelveticaNeueLT Std Lt"/>
          <w:b/>
          <w:bCs/>
          <w:sz w:val="20"/>
          <w:szCs w:val="20"/>
        </w:rPr>
      </w:pPr>
      <w:r w:rsidRPr="5775F44C">
        <w:rPr>
          <w:rFonts w:ascii="HelveticaNeueLT Std Lt" w:hAnsi="HelveticaNeueLT Std Lt" w:eastAsia="HelveticaNeueLT Std Lt" w:cs="HelveticaNeueLT Std Lt"/>
          <w:b/>
          <w:bCs/>
          <w:sz w:val="20"/>
          <w:szCs w:val="20"/>
        </w:rPr>
        <w:t>6</w:t>
      </w:r>
      <w:r w:rsidRPr="5775F44C" w:rsidR="00F80F32">
        <w:rPr>
          <w:rFonts w:ascii="HelveticaNeueLT Std Lt" w:hAnsi="HelveticaNeueLT Std Lt" w:eastAsia="HelveticaNeueLT Std Lt" w:cs="HelveticaNeueLT Std Lt"/>
          <w:b/>
          <w:bCs/>
          <w:sz w:val="20"/>
          <w:szCs w:val="20"/>
        </w:rPr>
        <w:t>.4 Secondary themes</w:t>
      </w:r>
    </w:p>
    <w:p w:rsidRPr="00F80F32" w:rsidR="00F80F32" w:rsidP="00F80F32" w:rsidRDefault="00F80F32" w14:paraId="27243850" w14:textId="06A1E637">
      <w:pPr>
        <w:jc w:val="both"/>
        <w:rPr>
          <w:rFonts w:ascii="HelveticaNeueLT Std Lt" w:hAnsi="HelveticaNeueLT Std Lt" w:eastAsia="HelveticaNeueLT Std Lt" w:cs="HelveticaNeueLT Std Lt"/>
          <w:sz w:val="20"/>
          <w:szCs w:val="20"/>
        </w:rPr>
      </w:pPr>
      <w:r w:rsidRPr="570B3AE7">
        <w:rPr>
          <w:rFonts w:ascii="HelveticaNeueLT Std Lt" w:hAnsi="HelveticaNeueLT Std Lt" w:eastAsia="HelveticaNeueLT Std Lt" w:cs="HelveticaNeueLT Std Lt"/>
          <w:sz w:val="20"/>
          <w:szCs w:val="20"/>
        </w:rPr>
        <w:t xml:space="preserve">Beyond defects, secondary themes </w:t>
      </w:r>
      <w:r w:rsidRPr="6C60199C">
        <w:rPr>
          <w:rFonts w:ascii="HelveticaNeueLT Std Lt" w:hAnsi="HelveticaNeueLT Std Lt" w:eastAsia="HelveticaNeueLT Std Lt" w:cs="HelveticaNeueLT Std Lt"/>
          <w:sz w:val="20"/>
          <w:szCs w:val="20"/>
        </w:rPr>
        <w:t>include</w:t>
      </w:r>
      <w:r w:rsidRPr="570B3AE7">
        <w:rPr>
          <w:rFonts w:ascii="HelveticaNeueLT Std Lt" w:hAnsi="HelveticaNeueLT Std Lt" w:eastAsia="HelveticaNeueLT Std Lt" w:cs="HelveticaNeueLT Std Lt"/>
          <w:sz w:val="20"/>
          <w:szCs w:val="20"/>
        </w:rPr>
        <w:t>:</w:t>
      </w:r>
    </w:p>
    <w:p w:rsidRPr="00E732EB" w:rsidR="00F80F32" w:rsidP="00E732EB" w:rsidRDefault="00F80F32" w14:paraId="33911D38" w14:textId="77777777">
      <w:pPr>
        <w:pStyle w:val="ListParagraph"/>
        <w:numPr>
          <w:ilvl w:val="0"/>
          <w:numId w:val="16"/>
        </w:numPr>
        <w:jc w:val="both"/>
        <w:rPr>
          <w:rFonts w:ascii="HelveticaNeueLT Std Lt" w:hAnsi="HelveticaNeueLT Std Lt" w:eastAsia="HelveticaNeueLT Std Lt" w:cs="HelveticaNeueLT Std Lt"/>
          <w:sz w:val="20"/>
          <w:szCs w:val="20"/>
        </w:rPr>
      </w:pPr>
      <w:r w:rsidRPr="00E732EB">
        <w:rPr>
          <w:rFonts w:ascii="HelveticaNeueLT Std Lt" w:hAnsi="HelveticaNeueLT Std Lt" w:eastAsia="HelveticaNeueLT Std Lt" w:cs="HelveticaNeueLT Std Lt"/>
          <w:sz w:val="20"/>
          <w:szCs w:val="20"/>
        </w:rPr>
        <w:t>Grounds maintenance/estate services</w:t>
      </w:r>
    </w:p>
    <w:p w:rsidRPr="00E732EB" w:rsidR="00F80F32" w:rsidP="00E732EB" w:rsidRDefault="00F80F32" w14:paraId="611AC41C" w14:textId="77777777">
      <w:pPr>
        <w:pStyle w:val="ListParagraph"/>
        <w:numPr>
          <w:ilvl w:val="0"/>
          <w:numId w:val="16"/>
        </w:numPr>
        <w:jc w:val="both"/>
        <w:rPr>
          <w:rFonts w:ascii="HelveticaNeueLT Std Lt" w:hAnsi="HelveticaNeueLT Std Lt" w:eastAsia="HelveticaNeueLT Std Lt" w:cs="HelveticaNeueLT Std Lt"/>
          <w:sz w:val="20"/>
          <w:szCs w:val="20"/>
        </w:rPr>
      </w:pPr>
      <w:r w:rsidRPr="00E732EB">
        <w:rPr>
          <w:rFonts w:ascii="HelveticaNeueLT Std Lt" w:hAnsi="HelveticaNeueLT Std Lt" w:eastAsia="HelveticaNeueLT Std Lt" w:cs="HelveticaNeueLT Std Lt"/>
          <w:sz w:val="20"/>
          <w:szCs w:val="20"/>
        </w:rPr>
        <w:t>Housing services</w:t>
      </w:r>
    </w:p>
    <w:p w:rsidRPr="00C713CB" w:rsidR="001F5A4E" w:rsidP="00C713CB" w:rsidRDefault="617BAE1D" w14:paraId="23D3F77D" w14:textId="3763805A">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 xml:space="preserve">Together these accounted for </w:t>
      </w:r>
      <w:r w:rsidRPr="5775F44C">
        <w:rPr>
          <w:rFonts w:ascii="HelveticaNeueLT Std Lt" w:hAnsi="HelveticaNeueLT Std Lt" w:eastAsia="HelveticaNeueLT Std Lt" w:cs="HelveticaNeueLT Std Lt"/>
          <w:b/>
          <w:bCs/>
          <w:sz w:val="20"/>
          <w:szCs w:val="20"/>
        </w:rPr>
        <w:t>21%</w:t>
      </w:r>
      <w:r w:rsidRPr="5775F44C">
        <w:rPr>
          <w:rFonts w:ascii="HelveticaNeueLT Std Lt" w:hAnsi="HelveticaNeueLT Std Lt" w:eastAsia="HelveticaNeueLT Std Lt" w:cs="HelveticaNeueLT Std Lt"/>
          <w:sz w:val="20"/>
          <w:szCs w:val="20"/>
        </w:rPr>
        <w:t xml:space="preserve"> of complaints, indicating areas</w:t>
      </w:r>
      <w:r w:rsidR="00DD0659">
        <w:rPr>
          <w:rFonts w:ascii="HelveticaNeueLT Std Lt" w:hAnsi="HelveticaNeueLT Std Lt" w:eastAsia="HelveticaNeueLT Std Lt" w:cs="HelveticaNeueLT Std Lt"/>
          <w:sz w:val="20"/>
          <w:szCs w:val="20"/>
        </w:rPr>
        <w:t xml:space="preserve"> </w:t>
      </w:r>
      <w:r w:rsidRPr="5775F44C">
        <w:rPr>
          <w:rFonts w:ascii="HelveticaNeueLT Std Lt" w:hAnsi="HelveticaNeueLT Std Lt" w:eastAsia="HelveticaNeueLT Std Lt" w:cs="HelveticaNeueLT Std Lt"/>
          <w:sz w:val="20"/>
          <w:szCs w:val="20"/>
        </w:rPr>
        <w:t>where service standards and delivery</w:t>
      </w:r>
      <w:r w:rsidRPr="5775F44C" w:rsidR="4F84CD72">
        <w:rPr>
          <w:rFonts w:ascii="HelveticaNeueLT Std Lt" w:hAnsi="HelveticaNeueLT Std Lt" w:eastAsia="HelveticaNeueLT Std Lt" w:cs="HelveticaNeueLT Std Lt"/>
          <w:sz w:val="20"/>
          <w:szCs w:val="20"/>
        </w:rPr>
        <w:t xml:space="preserve"> can fall short</w:t>
      </w:r>
      <w:r w:rsidRPr="5775F44C">
        <w:rPr>
          <w:rFonts w:ascii="HelveticaNeueLT Std Lt" w:hAnsi="HelveticaNeueLT Std Lt" w:eastAsia="HelveticaNeueLT Std Lt" w:cs="HelveticaNeueLT Std Lt"/>
          <w:sz w:val="20"/>
          <w:szCs w:val="20"/>
        </w:rPr>
        <w:t xml:space="preserve"> </w:t>
      </w:r>
      <w:r w:rsidRPr="6C60199C" w:rsidR="6E93F0AF">
        <w:rPr>
          <w:rFonts w:ascii="HelveticaNeueLT Std Lt" w:hAnsi="HelveticaNeueLT Std Lt" w:eastAsia="HelveticaNeueLT Std Lt" w:cs="HelveticaNeueLT Std Lt"/>
          <w:sz w:val="20"/>
          <w:szCs w:val="20"/>
        </w:rPr>
        <w:t>requir</w:t>
      </w:r>
      <w:r w:rsidRPr="6C60199C" w:rsidR="00DD0659">
        <w:rPr>
          <w:rFonts w:ascii="HelveticaNeueLT Std Lt" w:hAnsi="HelveticaNeueLT Std Lt" w:eastAsia="HelveticaNeueLT Std Lt" w:cs="HelveticaNeueLT Std Lt"/>
          <w:sz w:val="20"/>
          <w:szCs w:val="20"/>
        </w:rPr>
        <w:t>ing</w:t>
      </w:r>
      <w:r w:rsidRPr="5775F44C" w:rsidR="6E93F0AF">
        <w:rPr>
          <w:rFonts w:ascii="HelveticaNeueLT Std Lt" w:hAnsi="HelveticaNeueLT Std Lt" w:eastAsia="HelveticaNeueLT Std Lt" w:cs="HelveticaNeueLT Std Lt"/>
          <w:sz w:val="20"/>
          <w:szCs w:val="20"/>
        </w:rPr>
        <w:t xml:space="preserve"> ongoing monitoring</w:t>
      </w:r>
      <w:r w:rsidRPr="5775F44C">
        <w:rPr>
          <w:rFonts w:ascii="HelveticaNeueLT Std Lt" w:hAnsi="HelveticaNeueLT Std Lt" w:eastAsia="HelveticaNeueLT Std Lt" w:cs="HelveticaNeueLT Std Lt"/>
          <w:sz w:val="20"/>
          <w:szCs w:val="20"/>
        </w:rPr>
        <w:t>.</w:t>
      </w:r>
      <w:r w:rsidRPr="5775F44C" w:rsidR="3C685AFC">
        <w:rPr>
          <w:rFonts w:ascii="HelveticaNeueLT Std Lt" w:hAnsi="HelveticaNeueLT Std Lt" w:eastAsia="HelveticaNeueLT Std Lt" w:cs="HelveticaNeueLT Std Lt"/>
          <w:sz w:val="20"/>
          <w:szCs w:val="20"/>
        </w:rPr>
        <w:t xml:space="preserve"> We are proactively </w:t>
      </w:r>
      <w:r w:rsidRPr="5775F44C" w:rsidR="21EC34A9">
        <w:rPr>
          <w:rFonts w:ascii="HelveticaNeueLT Std Lt" w:hAnsi="HelveticaNeueLT Std Lt" w:eastAsia="HelveticaNeueLT Std Lt" w:cs="HelveticaNeueLT Std Lt"/>
          <w:sz w:val="20"/>
          <w:szCs w:val="20"/>
        </w:rPr>
        <w:t>implementing measures to address</w:t>
      </w:r>
      <w:r w:rsidRPr="5775F44C" w:rsidR="3C685AFC">
        <w:rPr>
          <w:rFonts w:ascii="HelveticaNeueLT Std Lt" w:hAnsi="HelveticaNeueLT Std Lt" w:eastAsia="HelveticaNeueLT Std Lt" w:cs="HelveticaNeueLT Std Lt"/>
          <w:sz w:val="20"/>
          <w:szCs w:val="20"/>
        </w:rPr>
        <w:t xml:space="preserve"> these themes </w:t>
      </w:r>
      <w:r w:rsidRPr="5775F44C" w:rsidR="735DECF3">
        <w:rPr>
          <w:rFonts w:ascii="HelveticaNeueLT Std Lt" w:hAnsi="HelveticaNeueLT Std Lt" w:eastAsia="HelveticaNeueLT Std Lt" w:cs="HelveticaNeueLT Std Lt"/>
          <w:sz w:val="20"/>
          <w:szCs w:val="20"/>
        </w:rPr>
        <w:t xml:space="preserve">before they </w:t>
      </w:r>
      <w:r w:rsidRPr="5775F44C" w:rsidR="3C685AFC">
        <w:rPr>
          <w:rFonts w:ascii="HelveticaNeueLT Std Lt" w:hAnsi="HelveticaNeueLT Std Lt" w:eastAsia="HelveticaNeueLT Std Lt" w:cs="HelveticaNeueLT Std Lt"/>
          <w:sz w:val="20"/>
          <w:szCs w:val="20"/>
        </w:rPr>
        <w:t xml:space="preserve">escalate to </w:t>
      </w:r>
      <w:r w:rsidRPr="5775F44C" w:rsidR="3C0E0919">
        <w:rPr>
          <w:rFonts w:ascii="HelveticaNeueLT Std Lt" w:hAnsi="HelveticaNeueLT Std Lt" w:eastAsia="HelveticaNeueLT Std Lt" w:cs="HelveticaNeueLT Std Lt"/>
          <w:sz w:val="20"/>
          <w:szCs w:val="20"/>
        </w:rPr>
        <w:t xml:space="preserve">formal </w:t>
      </w:r>
      <w:r w:rsidRPr="5775F44C" w:rsidR="3C685AFC">
        <w:rPr>
          <w:rFonts w:ascii="HelveticaNeueLT Std Lt" w:hAnsi="HelveticaNeueLT Std Lt" w:eastAsia="HelveticaNeueLT Std Lt" w:cs="HelveticaNeueLT Std Lt"/>
          <w:sz w:val="20"/>
          <w:szCs w:val="20"/>
        </w:rPr>
        <w:t>complaints</w:t>
      </w:r>
      <w:r w:rsidRPr="5775F44C" w:rsidR="64FE25BA">
        <w:rPr>
          <w:rFonts w:ascii="HelveticaNeueLT Std Lt" w:hAnsi="HelveticaNeueLT Std Lt" w:eastAsia="HelveticaNeueLT Std Lt" w:cs="HelveticaNeueLT Std Lt"/>
          <w:sz w:val="20"/>
          <w:szCs w:val="20"/>
        </w:rPr>
        <w:t>. Service improvements already in place include:</w:t>
      </w:r>
    </w:p>
    <w:p w:rsidR="64FE25BA" w:rsidP="5775F44C" w:rsidRDefault="64FE25BA" w14:paraId="0612755C" w14:textId="44EEEAFF">
      <w:pPr>
        <w:pStyle w:val="ListParagraph"/>
        <w:numPr>
          <w:ilvl w:val="0"/>
          <w:numId w:val="2"/>
        </w:num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Site inspections: Regular inspections are being conducted to monitor service standards, with Amplius</w:t>
      </w:r>
      <w:r w:rsidRPr="5775F44C" w:rsidR="6CA979D4">
        <w:rPr>
          <w:rFonts w:ascii="HelveticaNeueLT Std Lt" w:hAnsi="HelveticaNeueLT Std Lt" w:eastAsia="HelveticaNeueLT Std Lt" w:cs="HelveticaNeueLT Std Lt"/>
          <w:sz w:val="20"/>
          <w:szCs w:val="20"/>
        </w:rPr>
        <w:t xml:space="preserve"> Living</w:t>
      </w:r>
      <w:r w:rsidRPr="5775F44C">
        <w:rPr>
          <w:rFonts w:ascii="HelveticaNeueLT Std Lt" w:hAnsi="HelveticaNeueLT Std Lt" w:eastAsia="HelveticaNeueLT Std Lt" w:cs="HelveticaNeueLT Std Lt"/>
          <w:sz w:val="20"/>
          <w:szCs w:val="20"/>
        </w:rPr>
        <w:t xml:space="preserve"> carrying out checks at Campbell Wharf and Touchstone at Aldershot.</w:t>
      </w:r>
    </w:p>
    <w:p w:rsidR="64FE25BA" w:rsidP="5775F44C" w:rsidRDefault="64FE25BA" w14:paraId="5CC01176" w14:textId="65626D2B">
      <w:pPr>
        <w:pStyle w:val="ListParagraph"/>
        <w:numPr>
          <w:ilvl w:val="0"/>
          <w:numId w:val="2"/>
        </w:num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Resident feedback loops: We are establishing mechanisms to capture resident feedback early, enabling us to address concerns before they escalate to formal complaints.</w:t>
      </w:r>
    </w:p>
    <w:p w:rsidR="64FE25BA" w:rsidP="5775F44C" w:rsidRDefault="64FE25BA" w14:paraId="2882C3F8" w14:textId="58AF71C5">
      <w:pPr>
        <w:pStyle w:val="ListParagraph"/>
        <w:numPr>
          <w:ilvl w:val="0"/>
          <w:numId w:val="2"/>
        </w:num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 xml:space="preserve">Performance management: Monthly meetings are held with </w:t>
      </w:r>
      <w:r w:rsidRPr="6C60199C" w:rsidR="00DD0659">
        <w:rPr>
          <w:rFonts w:ascii="HelveticaNeueLT Std Lt" w:hAnsi="HelveticaNeueLT Std Lt" w:eastAsia="HelveticaNeueLT Std Lt" w:cs="HelveticaNeueLT Std Lt"/>
          <w:sz w:val="20"/>
          <w:szCs w:val="20"/>
        </w:rPr>
        <w:t>managing</w:t>
      </w:r>
      <w:r w:rsidR="00DD0659">
        <w:rPr>
          <w:rFonts w:ascii="HelveticaNeueLT Std Lt" w:hAnsi="HelveticaNeueLT Std Lt" w:eastAsia="HelveticaNeueLT Std Lt" w:cs="HelveticaNeueLT Std Lt"/>
          <w:sz w:val="20"/>
          <w:szCs w:val="20"/>
        </w:rPr>
        <w:t xml:space="preserve"> agents</w:t>
      </w:r>
      <w:r w:rsidRPr="5775F44C">
        <w:rPr>
          <w:rFonts w:ascii="HelveticaNeueLT Std Lt" w:hAnsi="HelveticaNeueLT Std Lt" w:eastAsia="HelveticaNeueLT Std Lt" w:cs="HelveticaNeueLT Std Lt"/>
          <w:sz w:val="20"/>
          <w:szCs w:val="20"/>
        </w:rPr>
        <w:t xml:space="preserve"> to analyse performance data, identify any underperformance, and understand the root causes to drive improvement.</w:t>
      </w:r>
    </w:p>
    <w:p w:rsidRPr="007B1984" w:rsidR="008C72B1" w:rsidP="5775F44C" w:rsidRDefault="00F27299" w14:paraId="44823B0A" w14:textId="3A3CDD98">
      <w:pPr>
        <w:numPr>
          <w:ilvl w:val="0"/>
          <w:numId w:val="18"/>
        </w:numPr>
        <w:jc w:val="both"/>
        <w:rPr>
          <w:rFonts w:ascii="HelveticaNeueLT Std Lt" w:hAnsi="HelveticaNeueLT Std Lt" w:eastAsia="HelveticaNeueLT Std Lt" w:cs="HelveticaNeueLT Std Lt"/>
          <w:b/>
          <w:bCs/>
          <w:sz w:val="20"/>
          <w:szCs w:val="20"/>
        </w:rPr>
      </w:pPr>
      <w:r w:rsidRPr="5775F44C">
        <w:rPr>
          <w:rFonts w:ascii="HelveticaNeueLT Std Lt" w:hAnsi="HelveticaNeueLT Std Lt" w:eastAsia="HelveticaNeueLT Std Lt" w:cs="HelveticaNeueLT Std Lt"/>
          <w:b/>
          <w:bCs/>
          <w:sz w:val="20"/>
          <w:szCs w:val="20"/>
        </w:rPr>
        <w:t>Fairness in complaint handling</w:t>
      </w:r>
    </w:p>
    <w:p w:rsidRPr="00C713CB" w:rsidR="000705D2" w:rsidRDefault="00C713CB" w14:paraId="13168843" w14:textId="7BDCB94E">
      <w:pPr>
        <w:rPr>
          <w:rFonts w:ascii="HelveticaNeueLT Std Lt" w:hAnsi="HelveticaNeueLT Std Lt" w:eastAsia="HelveticaNeueLT Std Lt" w:cs="HelveticaNeueLT Std Lt"/>
          <w:sz w:val="20"/>
          <w:szCs w:val="20"/>
        </w:rPr>
      </w:pPr>
      <w:r w:rsidRPr="570B3AE7">
        <w:rPr>
          <w:rFonts w:ascii="HelveticaNeueLT Std Lt" w:hAnsi="HelveticaNeueLT Std Lt" w:eastAsia="HelveticaNeueLT Std Lt" w:cs="HelveticaNeueLT Std Lt"/>
          <w:sz w:val="20"/>
          <w:szCs w:val="20"/>
        </w:rPr>
        <w:t xml:space="preserve">We did not refuse escalation of any complaints during 2025. </w:t>
      </w:r>
      <w:r w:rsidRPr="570B3AE7" w:rsidR="00673456">
        <w:rPr>
          <w:rFonts w:ascii="HelveticaNeueLT Std Lt" w:hAnsi="HelveticaNeueLT Std Lt" w:eastAsia="HelveticaNeueLT Std Lt" w:cs="HelveticaNeueLT Std Lt"/>
          <w:sz w:val="20"/>
          <w:szCs w:val="20"/>
        </w:rPr>
        <w:t>Resident</w:t>
      </w:r>
      <w:r w:rsidRPr="570B3AE7">
        <w:rPr>
          <w:rFonts w:ascii="HelveticaNeueLT Std Lt" w:hAnsi="HelveticaNeueLT Std Lt" w:eastAsia="HelveticaNeueLT Std Lt" w:cs="HelveticaNeueLT Std Lt"/>
          <w:sz w:val="20"/>
          <w:szCs w:val="20"/>
        </w:rPr>
        <w:t>s continued to have access to a clear, two-stage process and the ability to escalate to the Housing Ombudsman following completion of our internal process.</w:t>
      </w:r>
    </w:p>
    <w:p w:rsidR="6F02D62D" w:rsidP="570B3AE7" w:rsidRDefault="6F02D62D" w14:paraId="77ACB5B5" w14:textId="51DBE9CC">
      <w:pPr>
        <w:pStyle w:val="ListParagraph"/>
        <w:numPr>
          <w:ilvl w:val="0"/>
          <w:numId w:val="18"/>
        </w:numPr>
        <w:jc w:val="both"/>
        <w:rPr>
          <w:rFonts w:ascii="HelveticaNeueLT Std Lt" w:hAnsi="HelveticaNeueLT Std Lt" w:eastAsia="HelveticaNeueLT Std Lt" w:cs="HelveticaNeueLT Std Lt"/>
          <w:b/>
          <w:bCs/>
          <w:sz w:val="20"/>
          <w:szCs w:val="20"/>
        </w:rPr>
      </w:pPr>
      <w:r w:rsidRPr="570B3AE7">
        <w:rPr>
          <w:rFonts w:ascii="HelveticaNeueLT Std Lt" w:hAnsi="HelveticaNeueLT Std Lt" w:eastAsia="HelveticaNeueLT Std Lt" w:cs="HelveticaNeueLT Std Lt"/>
          <w:b/>
          <w:bCs/>
          <w:sz w:val="20"/>
          <w:szCs w:val="20"/>
        </w:rPr>
        <w:t>Lessons learned</w:t>
      </w:r>
    </w:p>
    <w:p w:rsidR="003E5069" w:rsidP="795A2F5C" w:rsidRDefault="2A3B1A15" w14:paraId="546EC787" w14:textId="47922197">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Working alongside our managing agents, we identified three key lessons:</w:t>
      </w:r>
    </w:p>
    <w:p w:rsidR="003E5069" w:rsidP="5775F44C" w:rsidRDefault="2A3B1A15" w14:paraId="0FA62358" w14:textId="4148837D">
      <w:pPr>
        <w:pStyle w:val="ListParagraph"/>
        <w:numPr>
          <w:ilvl w:val="0"/>
          <w:numId w:val="1"/>
        </w:num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Meeting response times: Stage 1 performance fell below our target. We have agreed targeted training and additional resource with the relevant managing agent and strengthened monitoring.</w:t>
      </w:r>
    </w:p>
    <w:p w:rsidR="003E5069" w:rsidP="5775F44C" w:rsidRDefault="2A3B1A15" w14:paraId="72BAABCD" w14:textId="144F53A4">
      <w:pPr>
        <w:pStyle w:val="ListParagraph"/>
        <w:numPr>
          <w:ilvl w:val="0"/>
          <w:numId w:val="1"/>
        </w:num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Keeping residents updated: Managing agents must provide residents with updates at least every two weeks on defect and repair progress.</w:t>
      </w:r>
    </w:p>
    <w:p w:rsidR="003E5069" w:rsidP="5775F44C" w:rsidRDefault="2A3B1A15" w14:paraId="4D47115E" w14:textId="5B1CD6E2">
      <w:pPr>
        <w:pStyle w:val="ListParagraph"/>
        <w:numPr>
          <w:ilvl w:val="0"/>
          <w:numId w:val="1"/>
        </w:num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 xml:space="preserve">Stronger oversight of defect resolution: We will increase scrutiny of complex cases to ensure all parties meet agreed actions and deadlines </w:t>
      </w:r>
    </w:p>
    <w:p w:rsidRPr="007B1984" w:rsidR="00D11AFE" w:rsidP="5775F44C" w:rsidRDefault="23CA6831" w14:paraId="2CD3724F" w14:textId="717C7C52">
      <w:pPr>
        <w:jc w:val="both"/>
        <w:rPr>
          <w:rFonts w:ascii="HelveticaNeueLT Std Lt" w:hAnsi="HelveticaNeueLT Std Lt" w:eastAsia="HelveticaNeueLT Std Lt" w:cs="HelveticaNeueLT Std Lt"/>
          <w:b/>
          <w:bCs/>
          <w:sz w:val="20"/>
          <w:szCs w:val="20"/>
        </w:rPr>
      </w:pPr>
      <w:r w:rsidRPr="5775F44C">
        <w:rPr>
          <w:rFonts w:ascii="HelveticaNeueLT Std Lt" w:hAnsi="HelveticaNeueLT Std Lt" w:eastAsia="HelveticaNeueLT Std Lt" w:cs="HelveticaNeueLT Std Lt"/>
          <w:b/>
          <w:bCs/>
          <w:sz w:val="20"/>
          <w:szCs w:val="20"/>
        </w:rPr>
        <w:t>Service Improvement</w:t>
      </w:r>
    </w:p>
    <w:p w:rsidRPr="007B1984" w:rsidR="007B1984" w:rsidP="5775F44C" w:rsidRDefault="007B1984" w14:paraId="414C7010" w14:textId="638988C0">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In response to the high escalation rate and recurring themes identified in 2024, Habitare Homes implemented improvements during 2025. As a result, defect-related complaints reduced from 86% to 55% of total complaints. Despite this improvement, defects remain the dominant driver of dissatisfaction and continue to require priority attention.</w:t>
      </w:r>
    </w:p>
    <w:p w:rsidRPr="007B1984" w:rsidR="007B1984" w:rsidP="007B1984" w:rsidRDefault="007B1984" w14:paraId="74F49FE6" w14:textId="73949319">
      <w:pPr>
        <w:jc w:val="both"/>
        <w:rPr>
          <w:rFonts w:ascii="HelveticaNeueLT Std Lt" w:hAnsi="HelveticaNeueLT Std Lt" w:eastAsia="HelveticaNeueLT Std Lt" w:cs="HelveticaNeueLT Std Lt"/>
          <w:sz w:val="20"/>
          <w:szCs w:val="20"/>
        </w:rPr>
      </w:pPr>
      <w:r w:rsidRPr="570B3AE7">
        <w:rPr>
          <w:rFonts w:ascii="HelveticaNeueLT Std Lt" w:hAnsi="HelveticaNeueLT Std Lt" w:eastAsia="HelveticaNeueLT Std Lt" w:cs="HelveticaNeueLT Std Lt"/>
          <w:sz w:val="20"/>
          <w:szCs w:val="20"/>
        </w:rPr>
        <w:t>A key driver of complaints</w:t>
      </w:r>
      <w:r w:rsidR="00DD0659">
        <w:rPr>
          <w:rFonts w:ascii="HelveticaNeueLT Std Lt" w:hAnsi="HelveticaNeueLT Std Lt" w:eastAsia="HelveticaNeueLT Std Lt" w:cs="HelveticaNeueLT Std Lt"/>
          <w:sz w:val="20"/>
          <w:szCs w:val="20"/>
        </w:rPr>
        <w:t xml:space="preserve">, </w:t>
      </w:r>
      <w:r w:rsidRPr="570B3AE7">
        <w:rPr>
          <w:rFonts w:ascii="HelveticaNeueLT Std Lt" w:hAnsi="HelveticaNeueLT Std Lt" w:eastAsia="HelveticaNeueLT Std Lt" w:cs="HelveticaNeueLT Std Lt"/>
          <w:sz w:val="20"/>
          <w:szCs w:val="20"/>
        </w:rPr>
        <w:t>particularly those escalating to Stage 2</w:t>
      </w:r>
      <w:r w:rsidR="00DD0659">
        <w:rPr>
          <w:rFonts w:ascii="HelveticaNeueLT Std Lt" w:hAnsi="HelveticaNeueLT Std Lt" w:eastAsia="HelveticaNeueLT Std Lt" w:cs="HelveticaNeueLT Std Lt"/>
          <w:sz w:val="20"/>
          <w:szCs w:val="20"/>
        </w:rPr>
        <w:t xml:space="preserve">, </w:t>
      </w:r>
      <w:r w:rsidRPr="570B3AE7">
        <w:rPr>
          <w:rFonts w:ascii="HelveticaNeueLT Std Lt" w:hAnsi="HelveticaNeueLT Std Lt" w:eastAsia="HelveticaNeueLT Std Lt" w:cs="HelveticaNeueLT Std Lt"/>
          <w:sz w:val="20"/>
          <w:szCs w:val="20"/>
        </w:rPr>
        <w:t xml:space="preserve">has been the complexity of certain defect cases, which has extended the time needed to reach root cause and implement effective remediation. This has, at times, led to delays and </w:t>
      </w:r>
      <w:r w:rsidR="00DD0659">
        <w:rPr>
          <w:rFonts w:ascii="HelveticaNeueLT Std Lt" w:hAnsi="HelveticaNeueLT Std Lt" w:eastAsia="HelveticaNeueLT Std Lt" w:cs="HelveticaNeueLT Std Lt"/>
          <w:sz w:val="20"/>
          <w:szCs w:val="20"/>
        </w:rPr>
        <w:t xml:space="preserve">compounded with this are </w:t>
      </w:r>
      <w:r w:rsidRPr="570B3AE7">
        <w:rPr>
          <w:rFonts w:ascii="HelveticaNeueLT Std Lt" w:hAnsi="HelveticaNeueLT Std Lt" w:eastAsia="HelveticaNeueLT Std Lt" w:cs="HelveticaNeueLT Std Lt"/>
          <w:sz w:val="20"/>
          <w:szCs w:val="20"/>
        </w:rPr>
        <w:t xml:space="preserve">insufficiently clear updates from managing agents and contractors, which </w:t>
      </w:r>
      <w:r w:rsidRPr="570B3AE7" w:rsidR="00673456">
        <w:rPr>
          <w:rFonts w:ascii="HelveticaNeueLT Std Lt" w:hAnsi="HelveticaNeueLT Std Lt" w:eastAsia="HelveticaNeueLT Std Lt" w:cs="HelveticaNeueLT Std Lt"/>
          <w:sz w:val="20"/>
          <w:szCs w:val="20"/>
        </w:rPr>
        <w:t>resident</w:t>
      </w:r>
      <w:r w:rsidRPr="570B3AE7">
        <w:rPr>
          <w:rFonts w:ascii="HelveticaNeueLT Std Lt" w:hAnsi="HelveticaNeueLT Std Lt" w:eastAsia="HelveticaNeueLT Std Lt" w:cs="HelveticaNeueLT Std Lt"/>
          <w:sz w:val="20"/>
          <w:szCs w:val="20"/>
        </w:rPr>
        <w:t>s have cited as a significant contributor to dissatisfaction. While some complex cases remain ongoing, defects at Grantham and Lewes remain a priority, and we continue to work with partners to drive these to resolution.</w:t>
      </w:r>
    </w:p>
    <w:p w:rsidRPr="007B1984" w:rsidR="007B1984" w:rsidP="007B1984" w:rsidRDefault="007B1984" w14:paraId="15EA91C6" w14:textId="229C1BB7">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To strengthen complaint resolution quality and consistency, we developed an AI-supported review tool to assist managing agents in ensuring complaint responses:</w:t>
      </w:r>
    </w:p>
    <w:p w:rsidRPr="00216E3E" w:rsidR="007B1984" w:rsidP="00216E3E" w:rsidRDefault="007B1984" w14:paraId="62E7231B" w14:textId="534388A7">
      <w:pPr>
        <w:pStyle w:val="ListParagraph"/>
        <w:numPr>
          <w:ilvl w:val="0"/>
          <w:numId w:val="10"/>
        </w:numPr>
        <w:jc w:val="both"/>
        <w:rPr>
          <w:rFonts w:ascii="HelveticaNeueLT Std Lt" w:hAnsi="HelveticaNeueLT Std Lt" w:eastAsia="HelveticaNeueLT Std Lt" w:cs="HelveticaNeueLT Std Lt"/>
          <w:sz w:val="20"/>
          <w:szCs w:val="20"/>
        </w:rPr>
      </w:pPr>
      <w:r w:rsidRPr="00216E3E">
        <w:rPr>
          <w:rFonts w:ascii="HelveticaNeueLT Std Lt" w:hAnsi="HelveticaNeueLT Std Lt" w:eastAsia="HelveticaNeueLT Std Lt" w:cs="HelveticaNeueLT Std Lt"/>
          <w:sz w:val="20"/>
          <w:szCs w:val="20"/>
        </w:rPr>
        <w:t xml:space="preserve">address all issues raised by the </w:t>
      </w:r>
      <w:proofErr w:type="gramStart"/>
      <w:r w:rsidRPr="570B3AE7" w:rsidR="00673456">
        <w:rPr>
          <w:rFonts w:ascii="HelveticaNeueLT Std Lt" w:hAnsi="HelveticaNeueLT Std Lt" w:eastAsia="HelveticaNeueLT Std Lt" w:cs="HelveticaNeueLT Std Lt"/>
          <w:sz w:val="20"/>
          <w:szCs w:val="20"/>
        </w:rPr>
        <w:t>resident</w:t>
      </w:r>
      <w:r w:rsidRPr="00216E3E">
        <w:rPr>
          <w:rFonts w:ascii="HelveticaNeueLT Std Lt" w:hAnsi="HelveticaNeueLT Std Lt" w:eastAsia="HelveticaNeueLT Std Lt" w:cs="HelveticaNeueLT Std Lt"/>
          <w:sz w:val="20"/>
          <w:szCs w:val="20"/>
        </w:rPr>
        <w:t>;</w:t>
      </w:r>
      <w:proofErr w:type="gramEnd"/>
    </w:p>
    <w:p w:rsidRPr="00216E3E" w:rsidR="007B1984" w:rsidP="00216E3E" w:rsidRDefault="007B1984" w14:paraId="583ABC44" w14:textId="77777777">
      <w:pPr>
        <w:pStyle w:val="ListParagraph"/>
        <w:numPr>
          <w:ilvl w:val="0"/>
          <w:numId w:val="10"/>
        </w:numPr>
        <w:jc w:val="both"/>
        <w:rPr>
          <w:rFonts w:ascii="HelveticaNeueLT Std Lt" w:hAnsi="HelveticaNeueLT Std Lt" w:eastAsia="HelveticaNeueLT Std Lt" w:cs="HelveticaNeueLT Std Lt"/>
          <w:sz w:val="20"/>
          <w:szCs w:val="20"/>
        </w:rPr>
      </w:pPr>
      <w:r w:rsidRPr="00216E3E">
        <w:rPr>
          <w:rFonts w:ascii="HelveticaNeueLT Std Lt" w:hAnsi="HelveticaNeueLT Std Lt" w:eastAsia="HelveticaNeueLT Std Lt" w:cs="HelveticaNeueLT Std Lt"/>
          <w:sz w:val="20"/>
          <w:szCs w:val="20"/>
        </w:rPr>
        <w:t>align to Habitare Homes policy; and</w:t>
      </w:r>
    </w:p>
    <w:p w:rsidRPr="00216E3E" w:rsidR="007B1984" w:rsidP="00216E3E" w:rsidRDefault="007B1984" w14:paraId="60556766" w14:textId="77777777">
      <w:pPr>
        <w:pStyle w:val="ListParagraph"/>
        <w:numPr>
          <w:ilvl w:val="0"/>
          <w:numId w:val="10"/>
        </w:numPr>
        <w:jc w:val="both"/>
        <w:rPr>
          <w:rFonts w:ascii="HelveticaNeueLT Std Lt" w:hAnsi="HelveticaNeueLT Std Lt" w:eastAsia="HelveticaNeueLT Std Lt" w:cs="HelveticaNeueLT Std Lt"/>
          <w:sz w:val="20"/>
          <w:szCs w:val="20"/>
        </w:rPr>
      </w:pPr>
      <w:r w:rsidRPr="00216E3E">
        <w:rPr>
          <w:rFonts w:ascii="HelveticaNeueLT Std Lt" w:hAnsi="HelveticaNeueLT Std Lt" w:eastAsia="HelveticaNeueLT Std Lt" w:cs="HelveticaNeueLT Std Lt"/>
          <w:sz w:val="20"/>
          <w:szCs w:val="20"/>
        </w:rPr>
        <w:t>reflect the Housing Ombudsman’s Complaint Handling Code requirements.</w:t>
      </w:r>
    </w:p>
    <w:p w:rsidR="007B1984" w:rsidP="007B1984" w:rsidRDefault="007B1984" w14:paraId="2E523069" w14:textId="4B3170F3">
      <w:pPr>
        <w:jc w:val="both"/>
        <w:rPr>
          <w:rFonts w:ascii="HelveticaNeueLT Std Lt" w:hAnsi="HelveticaNeueLT Std Lt" w:eastAsia="HelveticaNeueLT Std Lt" w:cs="HelveticaNeueLT Std Lt"/>
          <w:sz w:val="20"/>
          <w:szCs w:val="20"/>
        </w:rPr>
      </w:pPr>
      <w:r w:rsidRPr="570B3AE7">
        <w:rPr>
          <w:rFonts w:ascii="HelveticaNeueLT Std Lt" w:hAnsi="HelveticaNeueLT Std Lt" w:eastAsia="HelveticaNeueLT Std Lt" w:cs="HelveticaNeueLT Std Lt"/>
          <w:sz w:val="20"/>
          <w:szCs w:val="20"/>
        </w:rPr>
        <w:t>This tool has been used for both Stage 1 and Stage 2 complaints at Aldershot and is supporting improved oversight and response quality.</w:t>
      </w:r>
    </w:p>
    <w:p w:rsidRPr="007B1984" w:rsidR="00265918" w:rsidP="007B1984" w:rsidRDefault="00265918" w14:paraId="214376C8" w14:textId="207AED8E">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 xml:space="preserve">We will continue to monitor performance through </w:t>
      </w:r>
      <w:r w:rsidRPr="5775F44C" w:rsidR="06CE0BF9">
        <w:rPr>
          <w:rFonts w:ascii="HelveticaNeueLT Std Lt" w:hAnsi="HelveticaNeueLT Std Lt" w:eastAsia="HelveticaNeueLT Std Lt" w:cs="HelveticaNeueLT Std Lt"/>
          <w:sz w:val="20"/>
          <w:szCs w:val="20"/>
        </w:rPr>
        <w:t>month</w:t>
      </w:r>
      <w:r w:rsidRPr="5775F44C" w:rsidR="44F5E7FA">
        <w:rPr>
          <w:rFonts w:ascii="HelveticaNeueLT Std Lt" w:hAnsi="HelveticaNeueLT Std Lt" w:eastAsia="HelveticaNeueLT Std Lt" w:cs="HelveticaNeueLT Std Lt"/>
          <w:sz w:val="20"/>
          <w:szCs w:val="20"/>
        </w:rPr>
        <w:t>ly</w:t>
      </w:r>
      <w:r w:rsidRPr="5775F44C">
        <w:rPr>
          <w:rFonts w:ascii="HelveticaNeueLT Std Lt" w:hAnsi="HelveticaNeueLT Std Lt" w:eastAsia="HelveticaNeueLT Std Lt" w:cs="HelveticaNeueLT Std Lt"/>
          <w:sz w:val="20"/>
          <w:szCs w:val="20"/>
        </w:rPr>
        <w:t xml:space="preserve"> reviews with </w:t>
      </w:r>
      <w:r w:rsidRPr="5775F44C" w:rsidR="003C5360">
        <w:rPr>
          <w:rFonts w:ascii="HelveticaNeueLT Std Lt" w:hAnsi="HelveticaNeueLT Std Lt" w:eastAsia="HelveticaNeueLT Std Lt" w:cs="HelveticaNeueLT Std Lt"/>
          <w:sz w:val="20"/>
          <w:szCs w:val="20"/>
        </w:rPr>
        <w:t xml:space="preserve">our managing agents. </w:t>
      </w:r>
      <w:r w:rsidRPr="5775F44C">
        <w:rPr>
          <w:rFonts w:ascii="HelveticaNeueLT Std Lt" w:hAnsi="HelveticaNeueLT Std Lt" w:eastAsia="HelveticaNeueLT Std Lt" w:cs="HelveticaNeueLT Std Lt"/>
          <w:sz w:val="20"/>
          <w:szCs w:val="20"/>
        </w:rPr>
        <w:t>KPIs</w:t>
      </w:r>
      <w:r w:rsidRPr="5775F44C" w:rsidR="003C5360">
        <w:rPr>
          <w:rFonts w:ascii="HelveticaNeueLT Std Lt" w:hAnsi="HelveticaNeueLT Std Lt" w:eastAsia="HelveticaNeueLT Std Lt" w:cs="HelveticaNeueLT Std Lt"/>
          <w:sz w:val="20"/>
          <w:szCs w:val="20"/>
        </w:rPr>
        <w:t xml:space="preserve"> are in</w:t>
      </w:r>
      <w:r w:rsidRPr="5775F44C" w:rsidR="000E1BFF">
        <w:rPr>
          <w:rFonts w:ascii="HelveticaNeueLT Std Lt" w:hAnsi="HelveticaNeueLT Std Lt" w:eastAsia="HelveticaNeueLT Std Lt" w:cs="HelveticaNeueLT Std Lt"/>
          <w:sz w:val="20"/>
          <w:szCs w:val="20"/>
        </w:rPr>
        <w:t xml:space="preserve">cluded in all </w:t>
      </w:r>
      <w:r w:rsidRPr="5775F44C">
        <w:rPr>
          <w:rFonts w:ascii="HelveticaNeueLT Std Lt" w:hAnsi="HelveticaNeueLT Std Lt" w:eastAsia="HelveticaNeueLT Std Lt" w:cs="HelveticaNeueLT Std Lt"/>
          <w:sz w:val="20"/>
          <w:szCs w:val="20"/>
        </w:rPr>
        <w:t xml:space="preserve">agreements to ensure consistent, timely complaint handling </w:t>
      </w:r>
      <w:r w:rsidRPr="5775F44C" w:rsidR="000E1BFF">
        <w:rPr>
          <w:rFonts w:ascii="HelveticaNeueLT Std Lt" w:hAnsi="HelveticaNeueLT Std Lt" w:eastAsia="HelveticaNeueLT Std Lt" w:cs="HelveticaNeueLT Std Lt"/>
          <w:sz w:val="20"/>
          <w:szCs w:val="20"/>
        </w:rPr>
        <w:t>for all residents.</w:t>
      </w:r>
    </w:p>
    <w:p w:rsidRPr="00216E3E" w:rsidR="00216E3E" w:rsidP="00216E3E" w:rsidRDefault="007B1984" w14:paraId="651FD99D" w14:textId="264C432D">
      <w:pPr>
        <w:pStyle w:val="ListParagraph"/>
        <w:numPr>
          <w:ilvl w:val="0"/>
          <w:numId w:val="18"/>
        </w:numPr>
        <w:jc w:val="both"/>
        <w:rPr>
          <w:rFonts w:ascii="HelveticaNeueLT Std Lt" w:hAnsi="HelveticaNeueLT Std Lt" w:eastAsia="HelveticaNeueLT Std Lt" w:cs="HelveticaNeueLT Std Lt"/>
          <w:b/>
          <w:sz w:val="20"/>
          <w:szCs w:val="20"/>
        </w:rPr>
      </w:pPr>
      <w:r w:rsidRPr="00216E3E">
        <w:rPr>
          <w:rFonts w:ascii="HelveticaNeueLT Std Lt" w:hAnsi="HelveticaNeueLT Std Lt" w:eastAsia="HelveticaNeueLT Std Lt" w:cs="HelveticaNeueLT Std Lt"/>
          <w:b/>
          <w:sz w:val="20"/>
          <w:szCs w:val="20"/>
        </w:rPr>
        <w:t>Conclusion</w:t>
      </w:r>
    </w:p>
    <w:p w:rsidR="00051CE8" w:rsidP="007B1984" w:rsidRDefault="57133C73" w14:paraId="0EEC82DC" w14:textId="34C8104B">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Habitare Homes takes complaints seriously and considers complaint management a key service priority. While total complaints reduced in 2025 and performance improved when adjusted for stock growth, defects</w:t>
      </w:r>
      <w:r w:rsidR="007504F6">
        <w:rPr>
          <w:rFonts w:ascii="HelveticaNeueLT Std Lt" w:hAnsi="HelveticaNeueLT Std Lt" w:eastAsia="HelveticaNeueLT Std Lt" w:cs="HelveticaNeueLT Std Lt"/>
          <w:sz w:val="20"/>
          <w:szCs w:val="20"/>
        </w:rPr>
        <w:t xml:space="preserve">, </w:t>
      </w:r>
      <w:r w:rsidRPr="5775F44C">
        <w:rPr>
          <w:rFonts w:ascii="HelveticaNeueLT Std Lt" w:hAnsi="HelveticaNeueLT Std Lt" w:eastAsia="HelveticaNeueLT Std Lt" w:cs="HelveticaNeueLT Std Lt"/>
          <w:sz w:val="20"/>
          <w:szCs w:val="20"/>
        </w:rPr>
        <w:t>particularly in schemes affected by developer insolvency</w:t>
      </w:r>
      <w:r w:rsidR="007504F6">
        <w:rPr>
          <w:rFonts w:ascii="HelveticaNeueLT Std Lt" w:hAnsi="HelveticaNeueLT Std Lt" w:eastAsia="HelveticaNeueLT Std Lt" w:cs="HelveticaNeueLT Std Lt"/>
          <w:sz w:val="20"/>
          <w:szCs w:val="20"/>
        </w:rPr>
        <w:t xml:space="preserve">, </w:t>
      </w:r>
      <w:r w:rsidRPr="5775F44C">
        <w:rPr>
          <w:rFonts w:ascii="HelveticaNeueLT Std Lt" w:hAnsi="HelveticaNeueLT Std Lt" w:eastAsia="HelveticaNeueLT Std Lt" w:cs="HelveticaNeueLT Std Lt"/>
          <w:sz w:val="20"/>
          <w:szCs w:val="20"/>
        </w:rPr>
        <w:t>remain the leading cause of complaints and escalation. Our focus for 202</w:t>
      </w:r>
      <w:r w:rsidRPr="5775F44C" w:rsidR="4BEEE45A">
        <w:rPr>
          <w:rFonts w:ascii="HelveticaNeueLT Std Lt" w:hAnsi="HelveticaNeueLT Std Lt" w:eastAsia="HelveticaNeueLT Std Lt" w:cs="HelveticaNeueLT Std Lt"/>
          <w:sz w:val="20"/>
          <w:szCs w:val="20"/>
        </w:rPr>
        <w:t>6</w:t>
      </w:r>
      <w:r w:rsidRPr="5775F44C">
        <w:rPr>
          <w:rFonts w:ascii="HelveticaNeueLT Std Lt" w:hAnsi="HelveticaNeueLT Std Lt" w:eastAsia="HelveticaNeueLT Std Lt" w:cs="HelveticaNeueLT Std Lt"/>
          <w:sz w:val="20"/>
          <w:szCs w:val="20"/>
        </w:rPr>
        <w:t xml:space="preserve"> remains on strengthening defect resolution, improving the clarity and frequency of </w:t>
      </w:r>
      <w:r w:rsidRPr="5775F44C" w:rsidR="2D728076">
        <w:rPr>
          <w:rFonts w:ascii="HelveticaNeueLT Std Lt" w:hAnsi="HelveticaNeueLT Std Lt" w:eastAsia="HelveticaNeueLT Std Lt" w:cs="HelveticaNeueLT Std Lt"/>
          <w:sz w:val="20"/>
          <w:szCs w:val="20"/>
        </w:rPr>
        <w:t>resident</w:t>
      </w:r>
      <w:r w:rsidRPr="5775F44C">
        <w:rPr>
          <w:rFonts w:ascii="HelveticaNeueLT Std Lt" w:hAnsi="HelveticaNeueLT Std Lt" w:eastAsia="HelveticaNeueLT Std Lt" w:cs="HelveticaNeueLT Std Lt"/>
          <w:sz w:val="20"/>
          <w:szCs w:val="20"/>
        </w:rPr>
        <w:t xml:space="preserve"> updates, and embedding consistent, high-quality complaint handling across all managing agents. We recognise the impact these issues have had on </w:t>
      </w:r>
      <w:r w:rsidRPr="5775F44C" w:rsidR="2D728076">
        <w:rPr>
          <w:rFonts w:ascii="HelveticaNeueLT Std Lt" w:hAnsi="HelveticaNeueLT Std Lt" w:eastAsia="HelveticaNeueLT Std Lt" w:cs="HelveticaNeueLT Std Lt"/>
          <w:sz w:val="20"/>
          <w:szCs w:val="20"/>
        </w:rPr>
        <w:t>resident</w:t>
      </w:r>
      <w:r w:rsidRPr="5775F44C">
        <w:rPr>
          <w:rFonts w:ascii="HelveticaNeueLT Std Lt" w:hAnsi="HelveticaNeueLT Std Lt" w:eastAsia="HelveticaNeueLT Std Lt" w:cs="HelveticaNeueLT Std Lt"/>
          <w:sz w:val="20"/>
          <w:szCs w:val="20"/>
        </w:rPr>
        <w:t>s and will continue to work with our partners to address the concerns raised.</w:t>
      </w:r>
    </w:p>
    <w:p w:rsidR="51DEDABB" w:rsidP="5775F44C" w:rsidRDefault="51DEDABB" w14:paraId="7FB0B8B9" w14:textId="75DBAEA0">
      <w:pPr>
        <w:pStyle w:val="ListParagraph"/>
        <w:numPr>
          <w:ilvl w:val="0"/>
          <w:numId w:val="18"/>
        </w:numPr>
        <w:jc w:val="both"/>
        <w:rPr>
          <w:rFonts w:ascii="HelveticaNeueLT Std Lt" w:hAnsi="HelveticaNeueLT Std Lt" w:eastAsia="HelveticaNeueLT Std Lt" w:cs="HelveticaNeueLT Std Lt"/>
          <w:b/>
          <w:bCs/>
          <w:sz w:val="20"/>
          <w:szCs w:val="20"/>
        </w:rPr>
      </w:pPr>
      <w:r w:rsidRPr="5775F44C">
        <w:rPr>
          <w:rFonts w:ascii="HelveticaNeueLT Std Lt" w:hAnsi="HelveticaNeueLT Std Lt" w:eastAsia="HelveticaNeueLT Std Lt" w:cs="HelveticaNeueLT Std Lt"/>
          <w:b/>
          <w:bCs/>
          <w:sz w:val="20"/>
          <w:szCs w:val="20"/>
        </w:rPr>
        <w:t xml:space="preserve">Governance </w:t>
      </w:r>
    </w:p>
    <w:p w:rsidR="51DEDABB" w:rsidP="795A2F5C" w:rsidRDefault="51DEDABB" w14:paraId="4D02648F" w14:textId="1398BAF6">
      <w:pPr>
        <w:jc w:val="both"/>
        <w:rPr>
          <w:rFonts w:ascii="HelveticaNeueLT Std Lt" w:hAnsi="HelveticaNeueLT Std Lt" w:eastAsia="HelveticaNeueLT Std Lt" w:cs="HelveticaNeueLT Std Lt"/>
          <w:sz w:val="20"/>
          <w:szCs w:val="20"/>
        </w:rPr>
      </w:pPr>
      <w:r w:rsidRPr="5775F44C">
        <w:rPr>
          <w:rFonts w:ascii="HelveticaNeueLT Std Lt" w:hAnsi="HelveticaNeueLT Std Lt" w:eastAsia="HelveticaNeueLT Std Lt" w:cs="HelveticaNeueLT Std Lt"/>
          <w:sz w:val="20"/>
          <w:szCs w:val="20"/>
        </w:rPr>
        <w:t xml:space="preserve">This report will be reviewed by </w:t>
      </w:r>
      <w:r w:rsidRPr="5775F44C" w:rsidR="5D7EF0A0">
        <w:rPr>
          <w:rFonts w:ascii="HelveticaNeueLT Std Lt" w:hAnsi="HelveticaNeueLT Std Lt" w:eastAsia="HelveticaNeueLT Std Lt" w:cs="HelveticaNeueLT Std Lt"/>
          <w:sz w:val="20"/>
          <w:szCs w:val="20"/>
        </w:rPr>
        <w:t xml:space="preserve">the </w:t>
      </w:r>
      <w:r w:rsidRPr="5775F44C">
        <w:rPr>
          <w:rFonts w:ascii="HelveticaNeueLT Std Lt" w:hAnsi="HelveticaNeueLT Std Lt" w:eastAsia="HelveticaNeueLT Std Lt" w:cs="HelveticaNeueLT Std Lt"/>
          <w:sz w:val="20"/>
          <w:szCs w:val="20"/>
        </w:rPr>
        <w:t xml:space="preserve">Habitare board at </w:t>
      </w:r>
      <w:r w:rsidRPr="5775F44C" w:rsidR="404206E1">
        <w:rPr>
          <w:rFonts w:ascii="HelveticaNeueLT Std Lt" w:hAnsi="HelveticaNeueLT Std Lt" w:eastAsia="HelveticaNeueLT Std Lt" w:cs="HelveticaNeueLT Std Lt"/>
          <w:sz w:val="20"/>
          <w:szCs w:val="20"/>
        </w:rPr>
        <w:t xml:space="preserve">the </w:t>
      </w:r>
      <w:r w:rsidRPr="5775F44C">
        <w:rPr>
          <w:rFonts w:ascii="HelveticaNeueLT Std Lt" w:hAnsi="HelveticaNeueLT Std Lt" w:eastAsia="HelveticaNeueLT Std Lt" w:cs="HelveticaNeueLT Std Lt"/>
          <w:sz w:val="20"/>
          <w:szCs w:val="20"/>
        </w:rPr>
        <w:t>first QBM of 2026.</w:t>
      </w:r>
    </w:p>
    <w:sectPr w:rsidR="51DEDABB">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3555" w:rsidP="00030D09" w:rsidRDefault="00923555" w14:paraId="3F7A48CE" w14:textId="77777777">
      <w:pPr>
        <w:spacing w:after="0" w:line="240" w:lineRule="auto"/>
      </w:pPr>
      <w:r>
        <w:separator/>
      </w:r>
    </w:p>
  </w:endnote>
  <w:endnote w:type="continuationSeparator" w:id="0">
    <w:p w:rsidR="00923555" w:rsidP="00030D09" w:rsidRDefault="00923555" w14:paraId="4E66344D" w14:textId="77777777">
      <w:pPr>
        <w:spacing w:after="0" w:line="240" w:lineRule="auto"/>
      </w:pPr>
      <w:r>
        <w:continuationSeparator/>
      </w:r>
    </w:p>
  </w:endnote>
  <w:endnote w:type="continuationNotice" w:id="1">
    <w:p w:rsidR="00923555" w:rsidRDefault="00923555" w14:paraId="633F86F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97C" w:rsidRDefault="007B497C" w14:paraId="7F7A08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97C" w:rsidRDefault="007B497C" w14:paraId="610EE40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97C" w:rsidRDefault="007B497C" w14:paraId="03C0A4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3555" w:rsidP="00030D09" w:rsidRDefault="00923555" w14:paraId="5EC9E44C" w14:textId="77777777">
      <w:pPr>
        <w:spacing w:after="0" w:line="240" w:lineRule="auto"/>
      </w:pPr>
      <w:r>
        <w:separator/>
      </w:r>
    </w:p>
  </w:footnote>
  <w:footnote w:type="continuationSeparator" w:id="0">
    <w:p w:rsidR="00923555" w:rsidP="00030D09" w:rsidRDefault="00923555" w14:paraId="26A08319" w14:textId="77777777">
      <w:pPr>
        <w:spacing w:after="0" w:line="240" w:lineRule="auto"/>
      </w:pPr>
      <w:r>
        <w:continuationSeparator/>
      </w:r>
    </w:p>
  </w:footnote>
  <w:footnote w:type="continuationNotice" w:id="1">
    <w:p w:rsidR="00923555" w:rsidRDefault="00923555" w14:paraId="789698A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97C" w:rsidRDefault="007B497C" w14:paraId="65ED91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030D09" w:rsidP="00030D09" w:rsidRDefault="00030D09" w14:paraId="11E8BE94" w14:textId="28B2C728">
    <w:pPr>
      <w:pStyle w:val="Header"/>
      <w:jc w:val="right"/>
    </w:pPr>
    <w:r>
      <w:rPr>
        <w:noProof/>
      </w:rPr>
      <w:drawing>
        <wp:inline distT="0" distB="0" distL="0" distR="0" wp14:anchorId="7983FF60" wp14:editId="27EF76F1">
          <wp:extent cx="2072640" cy="274320"/>
          <wp:effectExtent l="0" t="0" r="3810" b="0"/>
          <wp:docPr id="916341643" name="Picture 1">
            <a:extLst xmlns:a="http://schemas.openxmlformats.org/drawingml/2006/main">
              <a:ext uri="{FF2B5EF4-FFF2-40B4-BE49-F238E27FC236}">
                <a16:creationId xmlns:a16="http://schemas.microsoft.com/office/drawing/2014/main" id="{009E19AB-15F7-449D-B2CD-DCE4062EF8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640" cy="2743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97C" w:rsidRDefault="007B497C" w14:paraId="5CC48C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BF8"/>
    <w:multiLevelType w:val="hybridMultilevel"/>
    <w:tmpl w:val="11F415C8"/>
    <w:lvl w:ilvl="0" w:tplc="0CAEBE46">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4EF8767"/>
    <w:multiLevelType w:val="hybridMultilevel"/>
    <w:tmpl w:val="3D9009C6"/>
    <w:lvl w:ilvl="0" w:tplc="36049BBE">
      <w:start w:val="1"/>
      <w:numFmt w:val="bullet"/>
      <w:lvlText w:val=""/>
      <w:lvlJc w:val="left"/>
      <w:pPr>
        <w:ind w:left="720" w:hanging="360"/>
      </w:pPr>
      <w:rPr>
        <w:rFonts w:hint="default" w:ascii="Symbol" w:hAnsi="Symbol"/>
      </w:rPr>
    </w:lvl>
    <w:lvl w:ilvl="1" w:tplc="66D20CD0">
      <w:start w:val="1"/>
      <w:numFmt w:val="bullet"/>
      <w:lvlText w:val="o"/>
      <w:lvlJc w:val="left"/>
      <w:pPr>
        <w:ind w:left="1440" w:hanging="360"/>
      </w:pPr>
      <w:rPr>
        <w:rFonts w:hint="default" w:ascii="Courier New" w:hAnsi="Courier New"/>
      </w:rPr>
    </w:lvl>
    <w:lvl w:ilvl="2" w:tplc="F676BAF8">
      <w:start w:val="1"/>
      <w:numFmt w:val="bullet"/>
      <w:lvlText w:val=""/>
      <w:lvlJc w:val="left"/>
      <w:pPr>
        <w:ind w:left="2160" w:hanging="360"/>
      </w:pPr>
      <w:rPr>
        <w:rFonts w:hint="default" w:ascii="Wingdings" w:hAnsi="Wingdings"/>
      </w:rPr>
    </w:lvl>
    <w:lvl w:ilvl="3" w:tplc="72E06F3C">
      <w:start w:val="1"/>
      <w:numFmt w:val="bullet"/>
      <w:lvlText w:val=""/>
      <w:lvlJc w:val="left"/>
      <w:pPr>
        <w:ind w:left="2880" w:hanging="360"/>
      </w:pPr>
      <w:rPr>
        <w:rFonts w:hint="default" w:ascii="Symbol" w:hAnsi="Symbol"/>
      </w:rPr>
    </w:lvl>
    <w:lvl w:ilvl="4" w:tplc="C876EE64">
      <w:start w:val="1"/>
      <w:numFmt w:val="bullet"/>
      <w:lvlText w:val="o"/>
      <w:lvlJc w:val="left"/>
      <w:pPr>
        <w:ind w:left="3600" w:hanging="360"/>
      </w:pPr>
      <w:rPr>
        <w:rFonts w:hint="default" w:ascii="Courier New" w:hAnsi="Courier New"/>
      </w:rPr>
    </w:lvl>
    <w:lvl w:ilvl="5" w:tplc="FE3CE4FC">
      <w:start w:val="1"/>
      <w:numFmt w:val="bullet"/>
      <w:lvlText w:val=""/>
      <w:lvlJc w:val="left"/>
      <w:pPr>
        <w:ind w:left="4320" w:hanging="360"/>
      </w:pPr>
      <w:rPr>
        <w:rFonts w:hint="default" w:ascii="Wingdings" w:hAnsi="Wingdings"/>
      </w:rPr>
    </w:lvl>
    <w:lvl w:ilvl="6" w:tplc="48348052">
      <w:start w:val="1"/>
      <w:numFmt w:val="bullet"/>
      <w:lvlText w:val=""/>
      <w:lvlJc w:val="left"/>
      <w:pPr>
        <w:ind w:left="5040" w:hanging="360"/>
      </w:pPr>
      <w:rPr>
        <w:rFonts w:hint="default" w:ascii="Symbol" w:hAnsi="Symbol"/>
      </w:rPr>
    </w:lvl>
    <w:lvl w:ilvl="7" w:tplc="498ACB74">
      <w:start w:val="1"/>
      <w:numFmt w:val="bullet"/>
      <w:lvlText w:val="o"/>
      <w:lvlJc w:val="left"/>
      <w:pPr>
        <w:ind w:left="5760" w:hanging="360"/>
      </w:pPr>
      <w:rPr>
        <w:rFonts w:hint="default" w:ascii="Courier New" w:hAnsi="Courier New"/>
      </w:rPr>
    </w:lvl>
    <w:lvl w:ilvl="8" w:tplc="CFB84406">
      <w:start w:val="1"/>
      <w:numFmt w:val="bullet"/>
      <w:lvlText w:val=""/>
      <w:lvlJc w:val="left"/>
      <w:pPr>
        <w:ind w:left="6480" w:hanging="360"/>
      </w:pPr>
      <w:rPr>
        <w:rFonts w:hint="default" w:ascii="Wingdings" w:hAnsi="Wingdings"/>
      </w:rPr>
    </w:lvl>
  </w:abstractNum>
  <w:abstractNum w:abstractNumId="2" w15:restartNumberingAfterBreak="0">
    <w:nsid w:val="055F3BB4"/>
    <w:multiLevelType w:val="hybridMultilevel"/>
    <w:tmpl w:val="F3A24E4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05D736AC"/>
    <w:multiLevelType w:val="hybridMultilevel"/>
    <w:tmpl w:val="A5727F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E628A4"/>
    <w:multiLevelType w:val="multilevel"/>
    <w:tmpl w:val="A1F2696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09305BF"/>
    <w:multiLevelType w:val="hybridMultilevel"/>
    <w:tmpl w:val="2A009F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46A4D8"/>
    <w:multiLevelType w:val="hybridMultilevel"/>
    <w:tmpl w:val="73C6F5A4"/>
    <w:lvl w:ilvl="0" w:tplc="5664C592">
      <w:start w:val="1"/>
      <w:numFmt w:val="bullet"/>
      <w:lvlText w:val=""/>
      <w:lvlJc w:val="left"/>
      <w:pPr>
        <w:ind w:left="720" w:hanging="360"/>
      </w:pPr>
      <w:rPr>
        <w:rFonts w:hint="default" w:ascii="Symbol" w:hAnsi="Symbol"/>
      </w:rPr>
    </w:lvl>
    <w:lvl w:ilvl="1" w:tplc="FC6423BE">
      <w:start w:val="1"/>
      <w:numFmt w:val="bullet"/>
      <w:lvlText w:val="o"/>
      <w:lvlJc w:val="left"/>
      <w:pPr>
        <w:ind w:left="1440" w:hanging="360"/>
      </w:pPr>
      <w:rPr>
        <w:rFonts w:hint="default" w:ascii="Courier New" w:hAnsi="Courier New"/>
      </w:rPr>
    </w:lvl>
    <w:lvl w:ilvl="2" w:tplc="7F1485F8">
      <w:start w:val="1"/>
      <w:numFmt w:val="bullet"/>
      <w:lvlText w:val=""/>
      <w:lvlJc w:val="left"/>
      <w:pPr>
        <w:ind w:left="2160" w:hanging="360"/>
      </w:pPr>
      <w:rPr>
        <w:rFonts w:hint="default" w:ascii="Wingdings" w:hAnsi="Wingdings"/>
      </w:rPr>
    </w:lvl>
    <w:lvl w:ilvl="3" w:tplc="24E01514">
      <w:start w:val="1"/>
      <w:numFmt w:val="bullet"/>
      <w:lvlText w:val=""/>
      <w:lvlJc w:val="left"/>
      <w:pPr>
        <w:ind w:left="2880" w:hanging="360"/>
      </w:pPr>
      <w:rPr>
        <w:rFonts w:hint="default" w:ascii="Symbol" w:hAnsi="Symbol"/>
      </w:rPr>
    </w:lvl>
    <w:lvl w:ilvl="4" w:tplc="236C2ED2">
      <w:start w:val="1"/>
      <w:numFmt w:val="bullet"/>
      <w:lvlText w:val="o"/>
      <w:lvlJc w:val="left"/>
      <w:pPr>
        <w:ind w:left="3600" w:hanging="360"/>
      </w:pPr>
      <w:rPr>
        <w:rFonts w:hint="default" w:ascii="Courier New" w:hAnsi="Courier New"/>
      </w:rPr>
    </w:lvl>
    <w:lvl w:ilvl="5" w:tplc="ADAADFE4">
      <w:start w:val="1"/>
      <w:numFmt w:val="bullet"/>
      <w:lvlText w:val=""/>
      <w:lvlJc w:val="left"/>
      <w:pPr>
        <w:ind w:left="4320" w:hanging="360"/>
      </w:pPr>
      <w:rPr>
        <w:rFonts w:hint="default" w:ascii="Wingdings" w:hAnsi="Wingdings"/>
      </w:rPr>
    </w:lvl>
    <w:lvl w:ilvl="6" w:tplc="DA72C8FE">
      <w:start w:val="1"/>
      <w:numFmt w:val="bullet"/>
      <w:lvlText w:val=""/>
      <w:lvlJc w:val="left"/>
      <w:pPr>
        <w:ind w:left="5040" w:hanging="360"/>
      </w:pPr>
      <w:rPr>
        <w:rFonts w:hint="default" w:ascii="Symbol" w:hAnsi="Symbol"/>
      </w:rPr>
    </w:lvl>
    <w:lvl w:ilvl="7" w:tplc="535A1366">
      <w:start w:val="1"/>
      <w:numFmt w:val="bullet"/>
      <w:lvlText w:val="o"/>
      <w:lvlJc w:val="left"/>
      <w:pPr>
        <w:ind w:left="5760" w:hanging="360"/>
      </w:pPr>
      <w:rPr>
        <w:rFonts w:hint="default" w:ascii="Courier New" w:hAnsi="Courier New"/>
      </w:rPr>
    </w:lvl>
    <w:lvl w:ilvl="8" w:tplc="92764D26">
      <w:start w:val="1"/>
      <w:numFmt w:val="bullet"/>
      <w:lvlText w:val=""/>
      <w:lvlJc w:val="left"/>
      <w:pPr>
        <w:ind w:left="6480" w:hanging="360"/>
      </w:pPr>
      <w:rPr>
        <w:rFonts w:hint="default" w:ascii="Wingdings" w:hAnsi="Wingdings"/>
      </w:rPr>
    </w:lvl>
  </w:abstractNum>
  <w:abstractNum w:abstractNumId="7" w15:restartNumberingAfterBreak="0">
    <w:nsid w:val="1BD90B1C"/>
    <w:multiLevelType w:val="hybridMultilevel"/>
    <w:tmpl w:val="532E6410"/>
    <w:lvl w:ilvl="0" w:tplc="6CCA03E8">
      <w:start w:val="2"/>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D1569E8"/>
    <w:multiLevelType w:val="hybridMultilevel"/>
    <w:tmpl w:val="782EE390"/>
    <w:lvl w:ilvl="0" w:tplc="AA9A81DC">
      <w:start w:val="1"/>
      <w:numFmt w:val="bullet"/>
      <w:lvlText w:val=""/>
      <w:lvlJc w:val="left"/>
      <w:pPr>
        <w:ind w:left="720" w:hanging="360"/>
      </w:pPr>
      <w:rPr>
        <w:rFonts w:hint="default" w:ascii="Symbol" w:hAnsi="Symbol"/>
      </w:rPr>
    </w:lvl>
    <w:lvl w:ilvl="1" w:tplc="6DC49856">
      <w:start w:val="1"/>
      <w:numFmt w:val="bullet"/>
      <w:lvlText w:val="o"/>
      <w:lvlJc w:val="left"/>
      <w:pPr>
        <w:ind w:left="1440" w:hanging="360"/>
      </w:pPr>
      <w:rPr>
        <w:rFonts w:hint="default" w:ascii="Courier New" w:hAnsi="Courier New"/>
      </w:rPr>
    </w:lvl>
    <w:lvl w:ilvl="2" w:tplc="9DE28B1A">
      <w:start w:val="1"/>
      <w:numFmt w:val="bullet"/>
      <w:lvlText w:val=""/>
      <w:lvlJc w:val="left"/>
      <w:pPr>
        <w:ind w:left="2160" w:hanging="360"/>
      </w:pPr>
      <w:rPr>
        <w:rFonts w:hint="default" w:ascii="Wingdings" w:hAnsi="Wingdings"/>
      </w:rPr>
    </w:lvl>
    <w:lvl w:ilvl="3" w:tplc="E29E43BA">
      <w:start w:val="1"/>
      <w:numFmt w:val="bullet"/>
      <w:lvlText w:val=""/>
      <w:lvlJc w:val="left"/>
      <w:pPr>
        <w:ind w:left="2880" w:hanging="360"/>
      </w:pPr>
      <w:rPr>
        <w:rFonts w:hint="default" w:ascii="Symbol" w:hAnsi="Symbol"/>
      </w:rPr>
    </w:lvl>
    <w:lvl w:ilvl="4" w:tplc="ADF8A64E">
      <w:start w:val="1"/>
      <w:numFmt w:val="bullet"/>
      <w:lvlText w:val="o"/>
      <w:lvlJc w:val="left"/>
      <w:pPr>
        <w:ind w:left="3600" w:hanging="360"/>
      </w:pPr>
      <w:rPr>
        <w:rFonts w:hint="default" w:ascii="Courier New" w:hAnsi="Courier New"/>
      </w:rPr>
    </w:lvl>
    <w:lvl w:ilvl="5" w:tplc="842E572E">
      <w:start w:val="1"/>
      <w:numFmt w:val="bullet"/>
      <w:lvlText w:val=""/>
      <w:lvlJc w:val="left"/>
      <w:pPr>
        <w:ind w:left="4320" w:hanging="360"/>
      </w:pPr>
      <w:rPr>
        <w:rFonts w:hint="default" w:ascii="Wingdings" w:hAnsi="Wingdings"/>
      </w:rPr>
    </w:lvl>
    <w:lvl w:ilvl="6" w:tplc="15C21E1E">
      <w:start w:val="1"/>
      <w:numFmt w:val="bullet"/>
      <w:lvlText w:val=""/>
      <w:lvlJc w:val="left"/>
      <w:pPr>
        <w:ind w:left="5040" w:hanging="360"/>
      </w:pPr>
      <w:rPr>
        <w:rFonts w:hint="default" w:ascii="Symbol" w:hAnsi="Symbol"/>
      </w:rPr>
    </w:lvl>
    <w:lvl w:ilvl="7" w:tplc="D33053FE">
      <w:start w:val="1"/>
      <w:numFmt w:val="bullet"/>
      <w:lvlText w:val="o"/>
      <w:lvlJc w:val="left"/>
      <w:pPr>
        <w:ind w:left="5760" w:hanging="360"/>
      </w:pPr>
      <w:rPr>
        <w:rFonts w:hint="default" w:ascii="Courier New" w:hAnsi="Courier New"/>
      </w:rPr>
    </w:lvl>
    <w:lvl w:ilvl="8" w:tplc="A2785432">
      <w:start w:val="1"/>
      <w:numFmt w:val="bullet"/>
      <w:lvlText w:val=""/>
      <w:lvlJc w:val="left"/>
      <w:pPr>
        <w:ind w:left="6480" w:hanging="360"/>
      </w:pPr>
      <w:rPr>
        <w:rFonts w:hint="default" w:ascii="Wingdings" w:hAnsi="Wingdings"/>
      </w:rPr>
    </w:lvl>
  </w:abstractNum>
  <w:abstractNum w:abstractNumId="9" w15:restartNumberingAfterBreak="0">
    <w:nsid w:val="20C2A442"/>
    <w:multiLevelType w:val="hybridMultilevel"/>
    <w:tmpl w:val="82FEAB7A"/>
    <w:lvl w:ilvl="0" w:tplc="E79A81FC">
      <w:start w:val="1"/>
      <w:numFmt w:val="bullet"/>
      <w:lvlText w:val=""/>
      <w:lvlJc w:val="left"/>
      <w:pPr>
        <w:ind w:left="720" w:hanging="360"/>
      </w:pPr>
      <w:rPr>
        <w:rFonts w:hint="default" w:ascii="Symbol" w:hAnsi="Symbol"/>
      </w:rPr>
    </w:lvl>
    <w:lvl w:ilvl="1" w:tplc="27B47284">
      <w:start w:val="1"/>
      <w:numFmt w:val="bullet"/>
      <w:lvlText w:val="o"/>
      <w:lvlJc w:val="left"/>
      <w:pPr>
        <w:ind w:left="1440" w:hanging="360"/>
      </w:pPr>
      <w:rPr>
        <w:rFonts w:hint="default" w:ascii="Courier New" w:hAnsi="Courier New"/>
      </w:rPr>
    </w:lvl>
    <w:lvl w:ilvl="2" w:tplc="AADEA06A">
      <w:start w:val="1"/>
      <w:numFmt w:val="bullet"/>
      <w:lvlText w:val=""/>
      <w:lvlJc w:val="left"/>
      <w:pPr>
        <w:ind w:left="2160" w:hanging="360"/>
      </w:pPr>
      <w:rPr>
        <w:rFonts w:hint="default" w:ascii="Wingdings" w:hAnsi="Wingdings"/>
      </w:rPr>
    </w:lvl>
    <w:lvl w:ilvl="3" w:tplc="A4B07962">
      <w:start w:val="1"/>
      <w:numFmt w:val="bullet"/>
      <w:lvlText w:val=""/>
      <w:lvlJc w:val="left"/>
      <w:pPr>
        <w:ind w:left="2880" w:hanging="360"/>
      </w:pPr>
      <w:rPr>
        <w:rFonts w:hint="default" w:ascii="Symbol" w:hAnsi="Symbol"/>
      </w:rPr>
    </w:lvl>
    <w:lvl w:ilvl="4" w:tplc="206A025A">
      <w:start w:val="1"/>
      <w:numFmt w:val="bullet"/>
      <w:lvlText w:val="o"/>
      <w:lvlJc w:val="left"/>
      <w:pPr>
        <w:ind w:left="3600" w:hanging="360"/>
      </w:pPr>
      <w:rPr>
        <w:rFonts w:hint="default" w:ascii="Courier New" w:hAnsi="Courier New"/>
      </w:rPr>
    </w:lvl>
    <w:lvl w:ilvl="5" w:tplc="782211A6">
      <w:start w:val="1"/>
      <w:numFmt w:val="bullet"/>
      <w:lvlText w:val=""/>
      <w:lvlJc w:val="left"/>
      <w:pPr>
        <w:ind w:left="4320" w:hanging="360"/>
      </w:pPr>
      <w:rPr>
        <w:rFonts w:hint="default" w:ascii="Wingdings" w:hAnsi="Wingdings"/>
      </w:rPr>
    </w:lvl>
    <w:lvl w:ilvl="6" w:tplc="546E78EC">
      <w:start w:val="1"/>
      <w:numFmt w:val="bullet"/>
      <w:lvlText w:val=""/>
      <w:lvlJc w:val="left"/>
      <w:pPr>
        <w:ind w:left="5040" w:hanging="360"/>
      </w:pPr>
      <w:rPr>
        <w:rFonts w:hint="default" w:ascii="Symbol" w:hAnsi="Symbol"/>
      </w:rPr>
    </w:lvl>
    <w:lvl w:ilvl="7" w:tplc="68700E42">
      <w:start w:val="1"/>
      <w:numFmt w:val="bullet"/>
      <w:lvlText w:val="o"/>
      <w:lvlJc w:val="left"/>
      <w:pPr>
        <w:ind w:left="5760" w:hanging="360"/>
      </w:pPr>
      <w:rPr>
        <w:rFonts w:hint="default" w:ascii="Courier New" w:hAnsi="Courier New"/>
      </w:rPr>
    </w:lvl>
    <w:lvl w:ilvl="8" w:tplc="70169358">
      <w:start w:val="1"/>
      <w:numFmt w:val="bullet"/>
      <w:lvlText w:val=""/>
      <w:lvlJc w:val="left"/>
      <w:pPr>
        <w:ind w:left="6480" w:hanging="360"/>
      </w:pPr>
      <w:rPr>
        <w:rFonts w:hint="default" w:ascii="Wingdings" w:hAnsi="Wingdings"/>
      </w:rPr>
    </w:lvl>
  </w:abstractNum>
  <w:abstractNum w:abstractNumId="10" w15:restartNumberingAfterBreak="0">
    <w:nsid w:val="271E670F"/>
    <w:multiLevelType w:val="multilevel"/>
    <w:tmpl w:val="F17834F6"/>
    <w:lvl w:ilvl="0">
      <w:start w:val="1"/>
      <w:numFmt w:val="bullet"/>
      <w:lvlText w:val=""/>
      <w:lvlJc w:val="left"/>
      <w:pPr>
        <w:tabs>
          <w:tab w:val="num" w:pos="360"/>
        </w:tabs>
        <w:ind w:left="360" w:hanging="360"/>
      </w:pPr>
      <w:rPr>
        <w:rFonts w:hint="default" w:ascii="Symbol" w:hAnsi="Symbol"/>
        <w:sz w:val="20"/>
      </w:rPr>
    </w:lvl>
    <w:lvl w:ilvl="1">
      <w:start w:val="1"/>
      <w:numFmt w:val="bullet"/>
      <w:lvlText w:val=""/>
      <w:lvlJc w:val="left"/>
      <w:pPr>
        <w:tabs>
          <w:tab w:val="num" w:pos="1080"/>
        </w:tabs>
        <w:ind w:left="1080" w:hanging="360"/>
      </w:pPr>
      <w:rPr>
        <w:rFonts w:hint="default" w:ascii="Symbol" w:hAnsi="Symbol"/>
        <w:sz w:val="20"/>
      </w:rPr>
    </w:lvl>
    <w:lvl w:ilvl="2">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1" w15:restartNumberingAfterBreak="0">
    <w:nsid w:val="2C1F5D33"/>
    <w:multiLevelType w:val="multilevel"/>
    <w:tmpl w:val="4FCA75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AA728A"/>
    <w:multiLevelType w:val="hybridMultilevel"/>
    <w:tmpl w:val="D9868FBC"/>
    <w:lvl w:ilvl="0" w:tplc="9C421346">
      <w:start w:val="1"/>
      <w:numFmt w:val="lowerLetter"/>
      <w:lvlText w:val="%1."/>
      <w:lvlJc w:val="left"/>
      <w:pPr>
        <w:ind w:left="720" w:hanging="360"/>
      </w:pPr>
    </w:lvl>
    <w:lvl w:ilvl="1" w:tplc="A21A6936">
      <w:start w:val="1"/>
      <w:numFmt w:val="lowerLetter"/>
      <w:lvlText w:val="%2."/>
      <w:lvlJc w:val="left"/>
      <w:pPr>
        <w:ind w:left="720" w:hanging="360"/>
      </w:pPr>
    </w:lvl>
    <w:lvl w:ilvl="2" w:tplc="D4403F4C">
      <w:start w:val="1"/>
      <w:numFmt w:val="lowerLetter"/>
      <w:lvlText w:val="%3."/>
      <w:lvlJc w:val="left"/>
      <w:pPr>
        <w:ind w:left="720" w:hanging="360"/>
      </w:pPr>
    </w:lvl>
    <w:lvl w:ilvl="3" w:tplc="94CCED2A">
      <w:start w:val="1"/>
      <w:numFmt w:val="lowerLetter"/>
      <w:lvlText w:val="%4."/>
      <w:lvlJc w:val="left"/>
      <w:pPr>
        <w:ind w:left="720" w:hanging="360"/>
      </w:pPr>
    </w:lvl>
    <w:lvl w:ilvl="4" w:tplc="08B2E9BE">
      <w:start w:val="1"/>
      <w:numFmt w:val="lowerLetter"/>
      <w:lvlText w:val="%5."/>
      <w:lvlJc w:val="left"/>
      <w:pPr>
        <w:ind w:left="720" w:hanging="360"/>
      </w:pPr>
    </w:lvl>
    <w:lvl w:ilvl="5" w:tplc="D556F7BE">
      <w:start w:val="1"/>
      <w:numFmt w:val="lowerLetter"/>
      <w:lvlText w:val="%6."/>
      <w:lvlJc w:val="left"/>
      <w:pPr>
        <w:ind w:left="720" w:hanging="360"/>
      </w:pPr>
    </w:lvl>
    <w:lvl w:ilvl="6" w:tplc="EB12CEC0">
      <w:start w:val="1"/>
      <w:numFmt w:val="lowerLetter"/>
      <w:lvlText w:val="%7."/>
      <w:lvlJc w:val="left"/>
      <w:pPr>
        <w:ind w:left="720" w:hanging="360"/>
      </w:pPr>
    </w:lvl>
    <w:lvl w:ilvl="7" w:tplc="50263DA4">
      <w:start w:val="1"/>
      <w:numFmt w:val="lowerLetter"/>
      <w:lvlText w:val="%8."/>
      <w:lvlJc w:val="left"/>
      <w:pPr>
        <w:ind w:left="720" w:hanging="360"/>
      </w:pPr>
    </w:lvl>
    <w:lvl w:ilvl="8" w:tplc="21007CDE">
      <w:start w:val="1"/>
      <w:numFmt w:val="lowerLetter"/>
      <w:lvlText w:val="%9."/>
      <w:lvlJc w:val="left"/>
      <w:pPr>
        <w:ind w:left="720" w:hanging="360"/>
      </w:pPr>
    </w:lvl>
  </w:abstractNum>
  <w:abstractNum w:abstractNumId="13" w15:restartNumberingAfterBreak="0">
    <w:nsid w:val="35B67F34"/>
    <w:multiLevelType w:val="hybridMultilevel"/>
    <w:tmpl w:val="D78A46A4"/>
    <w:lvl w:ilvl="0" w:tplc="7F86B2CE">
      <w:start w:val="1"/>
      <w:numFmt w:val="bullet"/>
      <w:lvlText w:val=""/>
      <w:lvlJc w:val="left"/>
      <w:pPr>
        <w:ind w:left="720" w:hanging="360"/>
      </w:pPr>
      <w:rPr>
        <w:rFonts w:hint="default" w:ascii="Symbol" w:hAnsi="Symbol"/>
      </w:rPr>
    </w:lvl>
    <w:lvl w:ilvl="1" w:tplc="FCDAEDE6">
      <w:start w:val="1"/>
      <w:numFmt w:val="bullet"/>
      <w:lvlText w:val="o"/>
      <w:lvlJc w:val="left"/>
      <w:pPr>
        <w:ind w:left="1440" w:hanging="360"/>
      </w:pPr>
      <w:rPr>
        <w:rFonts w:hint="default" w:ascii="Courier New" w:hAnsi="Courier New"/>
      </w:rPr>
    </w:lvl>
    <w:lvl w:ilvl="2" w:tplc="1012F070">
      <w:start w:val="1"/>
      <w:numFmt w:val="bullet"/>
      <w:lvlText w:val=""/>
      <w:lvlJc w:val="left"/>
      <w:pPr>
        <w:ind w:left="2160" w:hanging="360"/>
      </w:pPr>
      <w:rPr>
        <w:rFonts w:hint="default" w:ascii="Wingdings" w:hAnsi="Wingdings"/>
      </w:rPr>
    </w:lvl>
    <w:lvl w:ilvl="3" w:tplc="AFA8751E">
      <w:start w:val="1"/>
      <w:numFmt w:val="bullet"/>
      <w:lvlText w:val=""/>
      <w:lvlJc w:val="left"/>
      <w:pPr>
        <w:ind w:left="2880" w:hanging="360"/>
      </w:pPr>
      <w:rPr>
        <w:rFonts w:hint="default" w:ascii="Symbol" w:hAnsi="Symbol"/>
      </w:rPr>
    </w:lvl>
    <w:lvl w:ilvl="4" w:tplc="898C3B6E">
      <w:start w:val="1"/>
      <w:numFmt w:val="bullet"/>
      <w:lvlText w:val="o"/>
      <w:lvlJc w:val="left"/>
      <w:pPr>
        <w:ind w:left="3600" w:hanging="360"/>
      </w:pPr>
      <w:rPr>
        <w:rFonts w:hint="default" w:ascii="Courier New" w:hAnsi="Courier New"/>
      </w:rPr>
    </w:lvl>
    <w:lvl w:ilvl="5" w:tplc="3E4E9EA8">
      <w:start w:val="1"/>
      <w:numFmt w:val="bullet"/>
      <w:lvlText w:val=""/>
      <w:lvlJc w:val="left"/>
      <w:pPr>
        <w:ind w:left="4320" w:hanging="360"/>
      </w:pPr>
      <w:rPr>
        <w:rFonts w:hint="default" w:ascii="Wingdings" w:hAnsi="Wingdings"/>
      </w:rPr>
    </w:lvl>
    <w:lvl w:ilvl="6" w:tplc="129AE828">
      <w:start w:val="1"/>
      <w:numFmt w:val="bullet"/>
      <w:lvlText w:val=""/>
      <w:lvlJc w:val="left"/>
      <w:pPr>
        <w:ind w:left="5040" w:hanging="360"/>
      </w:pPr>
      <w:rPr>
        <w:rFonts w:hint="default" w:ascii="Symbol" w:hAnsi="Symbol"/>
      </w:rPr>
    </w:lvl>
    <w:lvl w:ilvl="7" w:tplc="F1A83E42">
      <w:start w:val="1"/>
      <w:numFmt w:val="bullet"/>
      <w:lvlText w:val="o"/>
      <w:lvlJc w:val="left"/>
      <w:pPr>
        <w:ind w:left="5760" w:hanging="360"/>
      </w:pPr>
      <w:rPr>
        <w:rFonts w:hint="default" w:ascii="Courier New" w:hAnsi="Courier New"/>
      </w:rPr>
    </w:lvl>
    <w:lvl w:ilvl="8" w:tplc="CA00F572">
      <w:start w:val="1"/>
      <w:numFmt w:val="bullet"/>
      <w:lvlText w:val=""/>
      <w:lvlJc w:val="left"/>
      <w:pPr>
        <w:ind w:left="6480" w:hanging="360"/>
      </w:pPr>
      <w:rPr>
        <w:rFonts w:hint="default" w:ascii="Wingdings" w:hAnsi="Wingdings"/>
      </w:rPr>
    </w:lvl>
  </w:abstractNum>
  <w:abstractNum w:abstractNumId="14" w15:restartNumberingAfterBreak="0">
    <w:nsid w:val="35F824D3"/>
    <w:multiLevelType w:val="hybridMultilevel"/>
    <w:tmpl w:val="0C00B4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81C157E"/>
    <w:multiLevelType w:val="hybridMultilevel"/>
    <w:tmpl w:val="E9447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9A4F84"/>
    <w:multiLevelType w:val="hybridMultilevel"/>
    <w:tmpl w:val="008A07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C7D33CE"/>
    <w:multiLevelType w:val="hybridMultilevel"/>
    <w:tmpl w:val="63F66B04"/>
    <w:lvl w:ilvl="0" w:tplc="E84C2BA6">
      <w:start w:val="1"/>
      <w:numFmt w:val="bullet"/>
      <w:lvlText w:val=""/>
      <w:lvlJc w:val="left"/>
      <w:pPr>
        <w:ind w:left="720" w:hanging="360"/>
      </w:pPr>
      <w:rPr>
        <w:rFonts w:hint="default" w:ascii="Symbol" w:hAnsi="Symbol"/>
      </w:rPr>
    </w:lvl>
    <w:lvl w:ilvl="1" w:tplc="C80E73C4">
      <w:start w:val="1"/>
      <w:numFmt w:val="bullet"/>
      <w:lvlText w:val="o"/>
      <w:lvlJc w:val="left"/>
      <w:pPr>
        <w:ind w:left="1440" w:hanging="360"/>
      </w:pPr>
      <w:rPr>
        <w:rFonts w:hint="default" w:ascii="Courier New" w:hAnsi="Courier New"/>
      </w:rPr>
    </w:lvl>
    <w:lvl w:ilvl="2" w:tplc="8B107818">
      <w:start w:val="1"/>
      <w:numFmt w:val="bullet"/>
      <w:lvlText w:val=""/>
      <w:lvlJc w:val="left"/>
      <w:pPr>
        <w:ind w:left="2160" w:hanging="360"/>
      </w:pPr>
      <w:rPr>
        <w:rFonts w:hint="default" w:ascii="Wingdings" w:hAnsi="Wingdings"/>
      </w:rPr>
    </w:lvl>
    <w:lvl w:ilvl="3" w:tplc="AE86DB32">
      <w:start w:val="1"/>
      <w:numFmt w:val="bullet"/>
      <w:lvlText w:val=""/>
      <w:lvlJc w:val="left"/>
      <w:pPr>
        <w:ind w:left="2880" w:hanging="360"/>
      </w:pPr>
      <w:rPr>
        <w:rFonts w:hint="default" w:ascii="Symbol" w:hAnsi="Symbol"/>
      </w:rPr>
    </w:lvl>
    <w:lvl w:ilvl="4" w:tplc="C15EEC38">
      <w:start w:val="1"/>
      <w:numFmt w:val="bullet"/>
      <w:lvlText w:val="o"/>
      <w:lvlJc w:val="left"/>
      <w:pPr>
        <w:ind w:left="3600" w:hanging="360"/>
      </w:pPr>
      <w:rPr>
        <w:rFonts w:hint="default" w:ascii="Courier New" w:hAnsi="Courier New"/>
      </w:rPr>
    </w:lvl>
    <w:lvl w:ilvl="5" w:tplc="C00ACE1A">
      <w:start w:val="1"/>
      <w:numFmt w:val="bullet"/>
      <w:lvlText w:val=""/>
      <w:lvlJc w:val="left"/>
      <w:pPr>
        <w:ind w:left="4320" w:hanging="360"/>
      </w:pPr>
      <w:rPr>
        <w:rFonts w:hint="default" w:ascii="Wingdings" w:hAnsi="Wingdings"/>
      </w:rPr>
    </w:lvl>
    <w:lvl w:ilvl="6" w:tplc="4D703622">
      <w:start w:val="1"/>
      <w:numFmt w:val="bullet"/>
      <w:lvlText w:val=""/>
      <w:lvlJc w:val="left"/>
      <w:pPr>
        <w:ind w:left="5040" w:hanging="360"/>
      </w:pPr>
      <w:rPr>
        <w:rFonts w:hint="default" w:ascii="Symbol" w:hAnsi="Symbol"/>
      </w:rPr>
    </w:lvl>
    <w:lvl w:ilvl="7" w:tplc="20803E16">
      <w:start w:val="1"/>
      <w:numFmt w:val="bullet"/>
      <w:lvlText w:val="o"/>
      <w:lvlJc w:val="left"/>
      <w:pPr>
        <w:ind w:left="5760" w:hanging="360"/>
      </w:pPr>
      <w:rPr>
        <w:rFonts w:hint="default" w:ascii="Courier New" w:hAnsi="Courier New"/>
      </w:rPr>
    </w:lvl>
    <w:lvl w:ilvl="8" w:tplc="5D8A1248">
      <w:start w:val="1"/>
      <w:numFmt w:val="bullet"/>
      <w:lvlText w:val=""/>
      <w:lvlJc w:val="left"/>
      <w:pPr>
        <w:ind w:left="6480" w:hanging="360"/>
      </w:pPr>
      <w:rPr>
        <w:rFonts w:hint="default" w:ascii="Wingdings" w:hAnsi="Wingdings"/>
      </w:rPr>
    </w:lvl>
  </w:abstractNum>
  <w:abstractNum w:abstractNumId="18" w15:restartNumberingAfterBreak="0">
    <w:nsid w:val="5E424343"/>
    <w:multiLevelType w:val="hybridMultilevel"/>
    <w:tmpl w:val="D736B2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70FD7E2"/>
    <w:multiLevelType w:val="hybridMultilevel"/>
    <w:tmpl w:val="3020AB26"/>
    <w:lvl w:ilvl="0" w:tplc="4566DE20">
      <w:start w:val="1"/>
      <w:numFmt w:val="bullet"/>
      <w:lvlText w:val=""/>
      <w:lvlJc w:val="left"/>
      <w:pPr>
        <w:ind w:left="720" w:hanging="360"/>
      </w:pPr>
      <w:rPr>
        <w:rFonts w:hint="default" w:ascii="Symbol" w:hAnsi="Symbol"/>
      </w:rPr>
    </w:lvl>
    <w:lvl w:ilvl="1" w:tplc="242E7BE8">
      <w:start w:val="1"/>
      <w:numFmt w:val="bullet"/>
      <w:lvlText w:val="o"/>
      <w:lvlJc w:val="left"/>
      <w:pPr>
        <w:ind w:left="1440" w:hanging="360"/>
      </w:pPr>
      <w:rPr>
        <w:rFonts w:hint="default" w:ascii="Courier New" w:hAnsi="Courier New"/>
      </w:rPr>
    </w:lvl>
    <w:lvl w:ilvl="2" w:tplc="D18A1180">
      <w:start w:val="1"/>
      <w:numFmt w:val="bullet"/>
      <w:lvlText w:val=""/>
      <w:lvlJc w:val="left"/>
      <w:pPr>
        <w:ind w:left="2160" w:hanging="360"/>
      </w:pPr>
      <w:rPr>
        <w:rFonts w:hint="default" w:ascii="Wingdings" w:hAnsi="Wingdings"/>
      </w:rPr>
    </w:lvl>
    <w:lvl w:ilvl="3" w:tplc="B24C8422">
      <w:start w:val="1"/>
      <w:numFmt w:val="bullet"/>
      <w:lvlText w:val=""/>
      <w:lvlJc w:val="left"/>
      <w:pPr>
        <w:ind w:left="2880" w:hanging="360"/>
      </w:pPr>
      <w:rPr>
        <w:rFonts w:hint="default" w:ascii="Symbol" w:hAnsi="Symbol"/>
      </w:rPr>
    </w:lvl>
    <w:lvl w:ilvl="4" w:tplc="B562044C">
      <w:start w:val="1"/>
      <w:numFmt w:val="bullet"/>
      <w:lvlText w:val="o"/>
      <w:lvlJc w:val="left"/>
      <w:pPr>
        <w:ind w:left="3600" w:hanging="360"/>
      </w:pPr>
      <w:rPr>
        <w:rFonts w:hint="default" w:ascii="Courier New" w:hAnsi="Courier New"/>
      </w:rPr>
    </w:lvl>
    <w:lvl w:ilvl="5" w:tplc="486CA994">
      <w:start w:val="1"/>
      <w:numFmt w:val="bullet"/>
      <w:lvlText w:val=""/>
      <w:lvlJc w:val="left"/>
      <w:pPr>
        <w:ind w:left="4320" w:hanging="360"/>
      </w:pPr>
      <w:rPr>
        <w:rFonts w:hint="default" w:ascii="Wingdings" w:hAnsi="Wingdings"/>
      </w:rPr>
    </w:lvl>
    <w:lvl w:ilvl="6" w:tplc="289651A2">
      <w:start w:val="1"/>
      <w:numFmt w:val="bullet"/>
      <w:lvlText w:val=""/>
      <w:lvlJc w:val="left"/>
      <w:pPr>
        <w:ind w:left="5040" w:hanging="360"/>
      </w:pPr>
      <w:rPr>
        <w:rFonts w:hint="default" w:ascii="Symbol" w:hAnsi="Symbol"/>
      </w:rPr>
    </w:lvl>
    <w:lvl w:ilvl="7" w:tplc="1C321D12">
      <w:start w:val="1"/>
      <w:numFmt w:val="bullet"/>
      <w:lvlText w:val="o"/>
      <w:lvlJc w:val="left"/>
      <w:pPr>
        <w:ind w:left="5760" w:hanging="360"/>
      </w:pPr>
      <w:rPr>
        <w:rFonts w:hint="default" w:ascii="Courier New" w:hAnsi="Courier New"/>
      </w:rPr>
    </w:lvl>
    <w:lvl w:ilvl="8" w:tplc="A1221802">
      <w:start w:val="1"/>
      <w:numFmt w:val="bullet"/>
      <w:lvlText w:val=""/>
      <w:lvlJc w:val="left"/>
      <w:pPr>
        <w:ind w:left="6480" w:hanging="360"/>
      </w:pPr>
      <w:rPr>
        <w:rFonts w:hint="default" w:ascii="Wingdings" w:hAnsi="Wingdings"/>
      </w:rPr>
    </w:lvl>
  </w:abstractNum>
  <w:abstractNum w:abstractNumId="20" w15:restartNumberingAfterBreak="0">
    <w:nsid w:val="6FEFEAE2"/>
    <w:multiLevelType w:val="hybridMultilevel"/>
    <w:tmpl w:val="7340C57C"/>
    <w:lvl w:ilvl="0" w:tplc="DBCE26DC">
      <w:start w:val="1"/>
      <w:numFmt w:val="bullet"/>
      <w:lvlText w:val=""/>
      <w:lvlJc w:val="left"/>
      <w:pPr>
        <w:ind w:left="720" w:hanging="360"/>
      </w:pPr>
      <w:rPr>
        <w:rFonts w:hint="default" w:ascii="Symbol" w:hAnsi="Symbol"/>
      </w:rPr>
    </w:lvl>
    <w:lvl w:ilvl="1" w:tplc="11729754">
      <w:start w:val="1"/>
      <w:numFmt w:val="bullet"/>
      <w:lvlText w:val="o"/>
      <w:lvlJc w:val="left"/>
      <w:pPr>
        <w:ind w:left="1440" w:hanging="360"/>
      </w:pPr>
      <w:rPr>
        <w:rFonts w:hint="default" w:ascii="Courier New" w:hAnsi="Courier New"/>
      </w:rPr>
    </w:lvl>
    <w:lvl w:ilvl="2" w:tplc="06C897F2">
      <w:start w:val="1"/>
      <w:numFmt w:val="bullet"/>
      <w:lvlText w:val=""/>
      <w:lvlJc w:val="left"/>
      <w:pPr>
        <w:ind w:left="2160" w:hanging="360"/>
      </w:pPr>
      <w:rPr>
        <w:rFonts w:hint="default" w:ascii="Wingdings" w:hAnsi="Wingdings"/>
      </w:rPr>
    </w:lvl>
    <w:lvl w:ilvl="3" w:tplc="895E449E">
      <w:start w:val="1"/>
      <w:numFmt w:val="bullet"/>
      <w:lvlText w:val=""/>
      <w:lvlJc w:val="left"/>
      <w:pPr>
        <w:ind w:left="2880" w:hanging="360"/>
      </w:pPr>
      <w:rPr>
        <w:rFonts w:hint="default" w:ascii="Symbol" w:hAnsi="Symbol"/>
      </w:rPr>
    </w:lvl>
    <w:lvl w:ilvl="4" w:tplc="E904E676">
      <w:start w:val="1"/>
      <w:numFmt w:val="bullet"/>
      <w:lvlText w:val="o"/>
      <w:lvlJc w:val="left"/>
      <w:pPr>
        <w:ind w:left="3600" w:hanging="360"/>
      </w:pPr>
      <w:rPr>
        <w:rFonts w:hint="default" w:ascii="Courier New" w:hAnsi="Courier New"/>
      </w:rPr>
    </w:lvl>
    <w:lvl w:ilvl="5" w:tplc="D408D02A">
      <w:start w:val="1"/>
      <w:numFmt w:val="bullet"/>
      <w:lvlText w:val=""/>
      <w:lvlJc w:val="left"/>
      <w:pPr>
        <w:ind w:left="4320" w:hanging="360"/>
      </w:pPr>
      <w:rPr>
        <w:rFonts w:hint="default" w:ascii="Wingdings" w:hAnsi="Wingdings"/>
      </w:rPr>
    </w:lvl>
    <w:lvl w:ilvl="6" w:tplc="8D626AAC">
      <w:start w:val="1"/>
      <w:numFmt w:val="bullet"/>
      <w:lvlText w:val=""/>
      <w:lvlJc w:val="left"/>
      <w:pPr>
        <w:ind w:left="5040" w:hanging="360"/>
      </w:pPr>
      <w:rPr>
        <w:rFonts w:hint="default" w:ascii="Symbol" w:hAnsi="Symbol"/>
      </w:rPr>
    </w:lvl>
    <w:lvl w:ilvl="7" w:tplc="C00AB404">
      <w:start w:val="1"/>
      <w:numFmt w:val="bullet"/>
      <w:lvlText w:val="o"/>
      <w:lvlJc w:val="left"/>
      <w:pPr>
        <w:ind w:left="5760" w:hanging="360"/>
      </w:pPr>
      <w:rPr>
        <w:rFonts w:hint="default" w:ascii="Courier New" w:hAnsi="Courier New"/>
      </w:rPr>
    </w:lvl>
    <w:lvl w:ilvl="8" w:tplc="B5D0730E">
      <w:start w:val="1"/>
      <w:numFmt w:val="bullet"/>
      <w:lvlText w:val=""/>
      <w:lvlJc w:val="left"/>
      <w:pPr>
        <w:ind w:left="6480" w:hanging="360"/>
      </w:pPr>
      <w:rPr>
        <w:rFonts w:hint="default" w:ascii="Wingdings" w:hAnsi="Wingdings"/>
      </w:rPr>
    </w:lvl>
  </w:abstractNum>
  <w:abstractNum w:abstractNumId="21" w15:restartNumberingAfterBreak="0">
    <w:nsid w:val="74C327B8"/>
    <w:multiLevelType w:val="hybridMultilevel"/>
    <w:tmpl w:val="5A028F4C"/>
    <w:lvl w:ilvl="0" w:tplc="E16C9024">
      <w:start w:val="1"/>
      <w:numFmt w:val="bullet"/>
      <w:lvlText w:val=""/>
      <w:lvlJc w:val="left"/>
      <w:pPr>
        <w:ind w:left="720" w:hanging="360"/>
      </w:pPr>
      <w:rPr>
        <w:rFonts w:hint="default" w:ascii="Symbol" w:hAnsi="Symbol"/>
      </w:rPr>
    </w:lvl>
    <w:lvl w:ilvl="1" w:tplc="6220C7B2">
      <w:start w:val="1"/>
      <w:numFmt w:val="bullet"/>
      <w:lvlText w:val="o"/>
      <w:lvlJc w:val="left"/>
      <w:pPr>
        <w:ind w:left="1440" w:hanging="360"/>
      </w:pPr>
      <w:rPr>
        <w:rFonts w:hint="default" w:ascii="Courier New" w:hAnsi="Courier New"/>
      </w:rPr>
    </w:lvl>
    <w:lvl w:ilvl="2" w:tplc="94F28BE2">
      <w:start w:val="1"/>
      <w:numFmt w:val="bullet"/>
      <w:lvlText w:val=""/>
      <w:lvlJc w:val="left"/>
      <w:pPr>
        <w:ind w:left="2160" w:hanging="360"/>
      </w:pPr>
      <w:rPr>
        <w:rFonts w:hint="default" w:ascii="Wingdings" w:hAnsi="Wingdings"/>
      </w:rPr>
    </w:lvl>
    <w:lvl w:ilvl="3" w:tplc="FDE85D86">
      <w:start w:val="1"/>
      <w:numFmt w:val="bullet"/>
      <w:lvlText w:val=""/>
      <w:lvlJc w:val="left"/>
      <w:pPr>
        <w:ind w:left="2880" w:hanging="360"/>
      </w:pPr>
      <w:rPr>
        <w:rFonts w:hint="default" w:ascii="Symbol" w:hAnsi="Symbol"/>
      </w:rPr>
    </w:lvl>
    <w:lvl w:ilvl="4" w:tplc="4B1ABCFA">
      <w:start w:val="1"/>
      <w:numFmt w:val="bullet"/>
      <w:lvlText w:val="o"/>
      <w:lvlJc w:val="left"/>
      <w:pPr>
        <w:ind w:left="3600" w:hanging="360"/>
      </w:pPr>
      <w:rPr>
        <w:rFonts w:hint="default" w:ascii="Courier New" w:hAnsi="Courier New"/>
      </w:rPr>
    </w:lvl>
    <w:lvl w:ilvl="5" w:tplc="75A47A08">
      <w:start w:val="1"/>
      <w:numFmt w:val="bullet"/>
      <w:lvlText w:val=""/>
      <w:lvlJc w:val="left"/>
      <w:pPr>
        <w:ind w:left="4320" w:hanging="360"/>
      </w:pPr>
      <w:rPr>
        <w:rFonts w:hint="default" w:ascii="Wingdings" w:hAnsi="Wingdings"/>
      </w:rPr>
    </w:lvl>
    <w:lvl w:ilvl="6" w:tplc="E200DE40">
      <w:start w:val="1"/>
      <w:numFmt w:val="bullet"/>
      <w:lvlText w:val=""/>
      <w:lvlJc w:val="left"/>
      <w:pPr>
        <w:ind w:left="5040" w:hanging="360"/>
      </w:pPr>
      <w:rPr>
        <w:rFonts w:hint="default" w:ascii="Symbol" w:hAnsi="Symbol"/>
      </w:rPr>
    </w:lvl>
    <w:lvl w:ilvl="7" w:tplc="E44E3DD2">
      <w:start w:val="1"/>
      <w:numFmt w:val="bullet"/>
      <w:lvlText w:val="o"/>
      <w:lvlJc w:val="left"/>
      <w:pPr>
        <w:ind w:left="5760" w:hanging="360"/>
      </w:pPr>
      <w:rPr>
        <w:rFonts w:hint="default" w:ascii="Courier New" w:hAnsi="Courier New"/>
      </w:rPr>
    </w:lvl>
    <w:lvl w:ilvl="8" w:tplc="34C60EDA">
      <w:start w:val="1"/>
      <w:numFmt w:val="bullet"/>
      <w:lvlText w:val=""/>
      <w:lvlJc w:val="left"/>
      <w:pPr>
        <w:ind w:left="6480" w:hanging="360"/>
      </w:pPr>
      <w:rPr>
        <w:rFonts w:hint="default" w:ascii="Wingdings" w:hAnsi="Wingdings"/>
      </w:rPr>
    </w:lvl>
  </w:abstractNum>
  <w:abstractNum w:abstractNumId="22" w15:restartNumberingAfterBreak="0">
    <w:nsid w:val="7EAD18EC"/>
    <w:multiLevelType w:val="hybridMultilevel"/>
    <w:tmpl w:val="EF425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52660226">
    <w:abstractNumId w:val="21"/>
  </w:num>
  <w:num w:numId="2" w16cid:durableId="1540976080">
    <w:abstractNumId w:val="20"/>
  </w:num>
  <w:num w:numId="3" w16cid:durableId="1066489879">
    <w:abstractNumId w:val="13"/>
  </w:num>
  <w:num w:numId="4" w16cid:durableId="1137646959">
    <w:abstractNumId w:val="16"/>
  </w:num>
  <w:num w:numId="5" w16cid:durableId="1365905247">
    <w:abstractNumId w:val="17"/>
  </w:num>
  <w:num w:numId="6" w16cid:durableId="1444689246">
    <w:abstractNumId w:val="9"/>
  </w:num>
  <w:num w:numId="7" w16cid:durableId="1465780609">
    <w:abstractNumId w:val="1"/>
  </w:num>
  <w:num w:numId="8" w16cid:durableId="1627663710">
    <w:abstractNumId w:val="7"/>
  </w:num>
  <w:num w:numId="9" w16cid:durableId="1876700303">
    <w:abstractNumId w:val="14"/>
  </w:num>
  <w:num w:numId="10" w16cid:durableId="1934052470">
    <w:abstractNumId w:val="22"/>
  </w:num>
  <w:num w:numId="11" w16cid:durableId="1952273085">
    <w:abstractNumId w:val="12"/>
  </w:num>
  <w:num w:numId="12" w16cid:durableId="1964119668">
    <w:abstractNumId w:val="11"/>
  </w:num>
  <w:num w:numId="13" w16cid:durableId="2078549991">
    <w:abstractNumId w:val="2"/>
  </w:num>
  <w:num w:numId="14" w16cid:durableId="280964591">
    <w:abstractNumId w:val="10"/>
  </w:num>
  <w:num w:numId="15" w16cid:durableId="325596420">
    <w:abstractNumId w:val="8"/>
  </w:num>
  <w:num w:numId="16" w16cid:durableId="344138182">
    <w:abstractNumId w:val="18"/>
  </w:num>
  <w:num w:numId="17" w16cid:durableId="370955055">
    <w:abstractNumId w:val="3"/>
  </w:num>
  <w:num w:numId="18" w16cid:durableId="397483189">
    <w:abstractNumId w:val="15"/>
  </w:num>
  <w:num w:numId="19" w16cid:durableId="434331755">
    <w:abstractNumId w:val="19"/>
  </w:num>
  <w:num w:numId="20" w16cid:durableId="434599244">
    <w:abstractNumId w:val="0"/>
  </w:num>
  <w:num w:numId="21" w16cid:durableId="445465572">
    <w:abstractNumId w:val="4"/>
  </w:num>
  <w:num w:numId="22" w16cid:durableId="842747051">
    <w:abstractNumId w:val="5"/>
  </w:num>
  <w:num w:numId="23" w16cid:durableId="91971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revisionView w:markup="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D9"/>
    <w:rsid w:val="00002510"/>
    <w:rsid w:val="000037D9"/>
    <w:rsid w:val="000125B5"/>
    <w:rsid w:val="000138B8"/>
    <w:rsid w:val="00017978"/>
    <w:rsid w:val="00020941"/>
    <w:rsid w:val="00020DCB"/>
    <w:rsid w:val="00021E26"/>
    <w:rsid w:val="000243CD"/>
    <w:rsid w:val="00024BDE"/>
    <w:rsid w:val="000278AB"/>
    <w:rsid w:val="0003061D"/>
    <w:rsid w:val="00030D09"/>
    <w:rsid w:val="00036BBE"/>
    <w:rsid w:val="00043052"/>
    <w:rsid w:val="00044071"/>
    <w:rsid w:val="00044C08"/>
    <w:rsid w:val="0004595B"/>
    <w:rsid w:val="00045E48"/>
    <w:rsid w:val="00046A84"/>
    <w:rsid w:val="00051CE8"/>
    <w:rsid w:val="000572C5"/>
    <w:rsid w:val="00060204"/>
    <w:rsid w:val="00061FC9"/>
    <w:rsid w:val="00062030"/>
    <w:rsid w:val="00062467"/>
    <w:rsid w:val="000705D2"/>
    <w:rsid w:val="000725CE"/>
    <w:rsid w:val="000741BF"/>
    <w:rsid w:val="00075FFC"/>
    <w:rsid w:val="00077349"/>
    <w:rsid w:val="000776F0"/>
    <w:rsid w:val="000802C0"/>
    <w:rsid w:val="000806E5"/>
    <w:rsid w:val="00083FF0"/>
    <w:rsid w:val="00084E86"/>
    <w:rsid w:val="0008652A"/>
    <w:rsid w:val="00090B29"/>
    <w:rsid w:val="00092E01"/>
    <w:rsid w:val="0009397B"/>
    <w:rsid w:val="00095E98"/>
    <w:rsid w:val="000A1E31"/>
    <w:rsid w:val="000A20F2"/>
    <w:rsid w:val="000A61AB"/>
    <w:rsid w:val="000B43C1"/>
    <w:rsid w:val="000B6B70"/>
    <w:rsid w:val="000C0E61"/>
    <w:rsid w:val="000C5380"/>
    <w:rsid w:val="000C579A"/>
    <w:rsid w:val="000C5A21"/>
    <w:rsid w:val="000D0D0A"/>
    <w:rsid w:val="000D194B"/>
    <w:rsid w:val="000D60BB"/>
    <w:rsid w:val="000D7F0A"/>
    <w:rsid w:val="000E1BFF"/>
    <w:rsid w:val="000E1DE2"/>
    <w:rsid w:val="000E2B64"/>
    <w:rsid w:val="000E3442"/>
    <w:rsid w:val="000E346C"/>
    <w:rsid w:val="000E3D3B"/>
    <w:rsid w:val="000E58D7"/>
    <w:rsid w:val="000E62E9"/>
    <w:rsid w:val="000E6406"/>
    <w:rsid w:val="000E6689"/>
    <w:rsid w:val="000E6DA3"/>
    <w:rsid w:val="000E754E"/>
    <w:rsid w:val="000F37E4"/>
    <w:rsid w:val="000F4F1B"/>
    <w:rsid w:val="000F5A4C"/>
    <w:rsid w:val="000F66CF"/>
    <w:rsid w:val="00100062"/>
    <w:rsid w:val="0010147E"/>
    <w:rsid w:val="001065DD"/>
    <w:rsid w:val="00107716"/>
    <w:rsid w:val="001107CE"/>
    <w:rsid w:val="00110E67"/>
    <w:rsid w:val="001148BB"/>
    <w:rsid w:val="00115F92"/>
    <w:rsid w:val="00120455"/>
    <w:rsid w:val="00123739"/>
    <w:rsid w:val="00124836"/>
    <w:rsid w:val="0012500D"/>
    <w:rsid w:val="00125E9E"/>
    <w:rsid w:val="00134827"/>
    <w:rsid w:val="001363E7"/>
    <w:rsid w:val="0014063E"/>
    <w:rsid w:val="0014210C"/>
    <w:rsid w:val="00143403"/>
    <w:rsid w:val="00147009"/>
    <w:rsid w:val="00151997"/>
    <w:rsid w:val="00152C1B"/>
    <w:rsid w:val="001540C9"/>
    <w:rsid w:val="00162ABE"/>
    <w:rsid w:val="00166B0C"/>
    <w:rsid w:val="001673DA"/>
    <w:rsid w:val="0017440B"/>
    <w:rsid w:val="0017515E"/>
    <w:rsid w:val="00180383"/>
    <w:rsid w:val="00184379"/>
    <w:rsid w:val="0018440C"/>
    <w:rsid w:val="00185E55"/>
    <w:rsid w:val="0018764E"/>
    <w:rsid w:val="00187820"/>
    <w:rsid w:val="00190769"/>
    <w:rsid w:val="00192121"/>
    <w:rsid w:val="00193890"/>
    <w:rsid w:val="001A1F46"/>
    <w:rsid w:val="001A2C5E"/>
    <w:rsid w:val="001A79CF"/>
    <w:rsid w:val="001B2491"/>
    <w:rsid w:val="001B29DF"/>
    <w:rsid w:val="001B78B7"/>
    <w:rsid w:val="001C1022"/>
    <w:rsid w:val="001C1B4E"/>
    <w:rsid w:val="001C27BD"/>
    <w:rsid w:val="001C58EB"/>
    <w:rsid w:val="001C5FB6"/>
    <w:rsid w:val="001D0B3D"/>
    <w:rsid w:val="001D1396"/>
    <w:rsid w:val="001D1A4B"/>
    <w:rsid w:val="001D2EA1"/>
    <w:rsid w:val="001D431F"/>
    <w:rsid w:val="001D6509"/>
    <w:rsid w:val="001D6F21"/>
    <w:rsid w:val="001E00D6"/>
    <w:rsid w:val="001E169A"/>
    <w:rsid w:val="001E16E0"/>
    <w:rsid w:val="001E4476"/>
    <w:rsid w:val="001F1FA0"/>
    <w:rsid w:val="001F319E"/>
    <w:rsid w:val="001F5A4E"/>
    <w:rsid w:val="001F5DD9"/>
    <w:rsid w:val="0020089B"/>
    <w:rsid w:val="00201845"/>
    <w:rsid w:val="00202886"/>
    <w:rsid w:val="00203DD2"/>
    <w:rsid w:val="00204B50"/>
    <w:rsid w:val="00210021"/>
    <w:rsid w:val="00214802"/>
    <w:rsid w:val="00214AF4"/>
    <w:rsid w:val="00216E3E"/>
    <w:rsid w:val="00230752"/>
    <w:rsid w:val="00231BA5"/>
    <w:rsid w:val="00232528"/>
    <w:rsid w:val="00232F93"/>
    <w:rsid w:val="0023313B"/>
    <w:rsid w:val="0023326B"/>
    <w:rsid w:val="002500DF"/>
    <w:rsid w:val="00250509"/>
    <w:rsid w:val="002543D9"/>
    <w:rsid w:val="00254662"/>
    <w:rsid w:val="002556C4"/>
    <w:rsid w:val="00257143"/>
    <w:rsid w:val="00257FFA"/>
    <w:rsid w:val="0026055E"/>
    <w:rsid w:val="00264381"/>
    <w:rsid w:val="0026516C"/>
    <w:rsid w:val="00265918"/>
    <w:rsid w:val="002662D2"/>
    <w:rsid w:val="00266311"/>
    <w:rsid w:val="00272C04"/>
    <w:rsid w:val="002775CF"/>
    <w:rsid w:val="002801C3"/>
    <w:rsid w:val="00281917"/>
    <w:rsid w:val="00282C7D"/>
    <w:rsid w:val="002834CF"/>
    <w:rsid w:val="00286481"/>
    <w:rsid w:val="0028752E"/>
    <w:rsid w:val="002955FB"/>
    <w:rsid w:val="00297756"/>
    <w:rsid w:val="002A2EFB"/>
    <w:rsid w:val="002A47CF"/>
    <w:rsid w:val="002A4AE0"/>
    <w:rsid w:val="002A5BB5"/>
    <w:rsid w:val="002A702F"/>
    <w:rsid w:val="002A7099"/>
    <w:rsid w:val="002B209D"/>
    <w:rsid w:val="002B413E"/>
    <w:rsid w:val="002B597F"/>
    <w:rsid w:val="002B5D1D"/>
    <w:rsid w:val="002B6EDE"/>
    <w:rsid w:val="002B7E1C"/>
    <w:rsid w:val="002C5294"/>
    <w:rsid w:val="002C7DD7"/>
    <w:rsid w:val="002D0921"/>
    <w:rsid w:val="002D6660"/>
    <w:rsid w:val="002E126A"/>
    <w:rsid w:val="002E7178"/>
    <w:rsid w:val="002F3EC0"/>
    <w:rsid w:val="002F5672"/>
    <w:rsid w:val="002F6C92"/>
    <w:rsid w:val="002F799C"/>
    <w:rsid w:val="00300FDF"/>
    <w:rsid w:val="003013D4"/>
    <w:rsid w:val="00305859"/>
    <w:rsid w:val="00305C8B"/>
    <w:rsid w:val="00307BB4"/>
    <w:rsid w:val="0031495B"/>
    <w:rsid w:val="00314AC0"/>
    <w:rsid w:val="00315B02"/>
    <w:rsid w:val="00317E71"/>
    <w:rsid w:val="00320B85"/>
    <w:rsid w:val="0032380F"/>
    <w:rsid w:val="003275F2"/>
    <w:rsid w:val="003337A5"/>
    <w:rsid w:val="0033440B"/>
    <w:rsid w:val="0033574B"/>
    <w:rsid w:val="003401F8"/>
    <w:rsid w:val="00341034"/>
    <w:rsid w:val="00344ADF"/>
    <w:rsid w:val="00350FB8"/>
    <w:rsid w:val="00360FEA"/>
    <w:rsid w:val="0036185F"/>
    <w:rsid w:val="00365B6B"/>
    <w:rsid w:val="003664B5"/>
    <w:rsid w:val="00376575"/>
    <w:rsid w:val="00376EE9"/>
    <w:rsid w:val="00379DF0"/>
    <w:rsid w:val="0038147C"/>
    <w:rsid w:val="0038256D"/>
    <w:rsid w:val="003846E4"/>
    <w:rsid w:val="003858EE"/>
    <w:rsid w:val="003901F3"/>
    <w:rsid w:val="003941A8"/>
    <w:rsid w:val="003949E2"/>
    <w:rsid w:val="00394CEA"/>
    <w:rsid w:val="00397E5E"/>
    <w:rsid w:val="003A3E18"/>
    <w:rsid w:val="003A4601"/>
    <w:rsid w:val="003B06F9"/>
    <w:rsid w:val="003B0925"/>
    <w:rsid w:val="003B1764"/>
    <w:rsid w:val="003B246B"/>
    <w:rsid w:val="003B3652"/>
    <w:rsid w:val="003B3ABD"/>
    <w:rsid w:val="003B7C78"/>
    <w:rsid w:val="003C1CBA"/>
    <w:rsid w:val="003C1D4A"/>
    <w:rsid w:val="003C2F0F"/>
    <w:rsid w:val="003C3437"/>
    <w:rsid w:val="003C48EB"/>
    <w:rsid w:val="003C5360"/>
    <w:rsid w:val="003C68C0"/>
    <w:rsid w:val="003D3FD7"/>
    <w:rsid w:val="003D45C5"/>
    <w:rsid w:val="003D7A56"/>
    <w:rsid w:val="003E27B3"/>
    <w:rsid w:val="003E2BB1"/>
    <w:rsid w:val="003E3908"/>
    <w:rsid w:val="003E5069"/>
    <w:rsid w:val="003E5724"/>
    <w:rsid w:val="003E5C0A"/>
    <w:rsid w:val="003F14DE"/>
    <w:rsid w:val="003F34FD"/>
    <w:rsid w:val="003F4398"/>
    <w:rsid w:val="003F6DCE"/>
    <w:rsid w:val="003F6E04"/>
    <w:rsid w:val="00403C30"/>
    <w:rsid w:val="00404689"/>
    <w:rsid w:val="0040551D"/>
    <w:rsid w:val="00411483"/>
    <w:rsid w:val="004150C9"/>
    <w:rsid w:val="00415E5B"/>
    <w:rsid w:val="0042240F"/>
    <w:rsid w:val="00424E73"/>
    <w:rsid w:val="00431BBD"/>
    <w:rsid w:val="004355FA"/>
    <w:rsid w:val="00437058"/>
    <w:rsid w:val="00437648"/>
    <w:rsid w:val="0043780E"/>
    <w:rsid w:val="0044129A"/>
    <w:rsid w:val="0044138C"/>
    <w:rsid w:val="00446FDC"/>
    <w:rsid w:val="00450760"/>
    <w:rsid w:val="00454ACC"/>
    <w:rsid w:val="004552C3"/>
    <w:rsid w:val="0045639F"/>
    <w:rsid w:val="00461723"/>
    <w:rsid w:val="00462AEF"/>
    <w:rsid w:val="00462F94"/>
    <w:rsid w:val="004664AD"/>
    <w:rsid w:val="0047286C"/>
    <w:rsid w:val="0047549F"/>
    <w:rsid w:val="00482E79"/>
    <w:rsid w:val="004840EB"/>
    <w:rsid w:val="00485FAA"/>
    <w:rsid w:val="00486718"/>
    <w:rsid w:val="00494541"/>
    <w:rsid w:val="00496047"/>
    <w:rsid w:val="004968F1"/>
    <w:rsid w:val="00496E26"/>
    <w:rsid w:val="004A0281"/>
    <w:rsid w:val="004A2483"/>
    <w:rsid w:val="004B27D4"/>
    <w:rsid w:val="004B61A2"/>
    <w:rsid w:val="004B6C19"/>
    <w:rsid w:val="004B7AFC"/>
    <w:rsid w:val="004C19F2"/>
    <w:rsid w:val="004C2E5F"/>
    <w:rsid w:val="004C38A7"/>
    <w:rsid w:val="004C59E7"/>
    <w:rsid w:val="004D09BC"/>
    <w:rsid w:val="004D5117"/>
    <w:rsid w:val="004D7B7D"/>
    <w:rsid w:val="004E6ABD"/>
    <w:rsid w:val="004E7B8C"/>
    <w:rsid w:val="004F2C38"/>
    <w:rsid w:val="004F48C6"/>
    <w:rsid w:val="004F5B3E"/>
    <w:rsid w:val="004F6B59"/>
    <w:rsid w:val="004F7E96"/>
    <w:rsid w:val="00502866"/>
    <w:rsid w:val="00502A2F"/>
    <w:rsid w:val="00505452"/>
    <w:rsid w:val="00506DBA"/>
    <w:rsid w:val="00507EF4"/>
    <w:rsid w:val="00510ADE"/>
    <w:rsid w:val="00512361"/>
    <w:rsid w:val="00516333"/>
    <w:rsid w:val="00522D84"/>
    <w:rsid w:val="00531436"/>
    <w:rsid w:val="00531D9A"/>
    <w:rsid w:val="00532EF1"/>
    <w:rsid w:val="00535052"/>
    <w:rsid w:val="00535690"/>
    <w:rsid w:val="0054109F"/>
    <w:rsid w:val="00541266"/>
    <w:rsid w:val="00542FF9"/>
    <w:rsid w:val="00543465"/>
    <w:rsid w:val="00544045"/>
    <w:rsid w:val="005478A6"/>
    <w:rsid w:val="0055495B"/>
    <w:rsid w:val="00555660"/>
    <w:rsid w:val="00557141"/>
    <w:rsid w:val="00561A10"/>
    <w:rsid w:val="005624D9"/>
    <w:rsid w:val="00580C98"/>
    <w:rsid w:val="00581EE0"/>
    <w:rsid w:val="00583206"/>
    <w:rsid w:val="0058541C"/>
    <w:rsid w:val="00593DCC"/>
    <w:rsid w:val="00594E16"/>
    <w:rsid w:val="005968BD"/>
    <w:rsid w:val="005A2D49"/>
    <w:rsid w:val="005A5044"/>
    <w:rsid w:val="005B04F3"/>
    <w:rsid w:val="005B4DAB"/>
    <w:rsid w:val="005C1F1D"/>
    <w:rsid w:val="005C3036"/>
    <w:rsid w:val="005C447F"/>
    <w:rsid w:val="005C7B1F"/>
    <w:rsid w:val="005D25B7"/>
    <w:rsid w:val="005D4785"/>
    <w:rsid w:val="005E0EFB"/>
    <w:rsid w:val="005E2DA9"/>
    <w:rsid w:val="005E4D9F"/>
    <w:rsid w:val="005E5A74"/>
    <w:rsid w:val="005E6DD1"/>
    <w:rsid w:val="005E7811"/>
    <w:rsid w:val="005F35A4"/>
    <w:rsid w:val="005F5910"/>
    <w:rsid w:val="005F5A64"/>
    <w:rsid w:val="005F7340"/>
    <w:rsid w:val="006001BA"/>
    <w:rsid w:val="00601CAA"/>
    <w:rsid w:val="00603003"/>
    <w:rsid w:val="00604A3E"/>
    <w:rsid w:val="00604C08"/>
    <w:rsid w:val="00604E40"/>
    <w:rsid w:val="00605125"/>
    <w:rsid w:val="00605C3C"/>
    <w:rsid w:val="00605EAF"/>
    <w:rsid w:val="00615C52"/>
    <w:rsid w:val="006227D3"/>
    <w:rsid w:val="00626B30"/>
    <w:rsid w:val="00626D0B"/>
    <w:rsid w:val="006324E1"/>
    <w:rsid w:val="00632D28"/>
    <w:rsid w:val="00633206"/>
    <w:rsid w:val="00633AFC"/>
    <w:rsid w:val="0063619C"/>
    <w:rsid w:val="0064016A"/>
    <w:rsid w:val="00641E92"/>
    <w:rsid w:val="00644301"/>
    <w:rsid w:val="0064480E"/>
    <w:rsid w:val="00651FF8"/>
    <w:rsid w:val="006524D5"/>
    <w:rsid w:val="0065253B"/>
    <w:rsid w:val="00654FF9"/>
    <w:rsid w:val="00661290"/>
    <w:rsid w:val="006616A0"/>
    <w:rsid w:val="006626D2"/>
    <w:rsid w:val="00662EB5"/>
    <w:rsid w:val="006647B5"/>
    <w:rsid w:val="0067040D"/>
    <w:rsid w:val="00673456"/>
    <w:rsid w:val="00673656"/>
    <w:rsid w:val="00675E03"/>
    <w:rsid w:val="00676F74"/>
    <w:rsid w:val="00677690"/>
    <w:rsid w:val="0068132F"/>
    <w:rsid w:val="00681636"/>
    <w:rsid w:val="006874AC"/>
    <w:rsid w:val="0069132A"/>
    <w:rsid w:val="00693748"/>
    <w:rsid w:val="006944E4"/>
    <w:rsid w:val="00694BB9"/>
    <w:rsid w:val="006951A1"/>
    <w:rsid w:val="00696468"/>
    <w:rsid w:val="006A0DB5"/>
    <w:rsid w:val="006A3E6E"/>
    <w:rsid w:val="006A6BF3"/>
    <w:rsid w:val="006B1A26"/>
    <w:rsid w:val="006B7DBD"/>
    <w:rsid w:val="006C1609"/>
    <w:rsid w:val="006C252B"/>
    <w:rsid w:val="006C2A76"/>
    <w:rsid w:val="006C3778"/>
    <w:rsid w:val="006C4D07"/>
    <w:rsid w:val="006C5737"/>
    <w:rsid w:val="006C642C"/>
    <w:rsid w:val="006C7E8D"/>
    <w:rsid w:val="006C7FC4"/>
    <w:rsid w:val="006D0F07"/>
    <w:rsid w:val="006D4C2E"/>
    <w:rsid w:val="006D585F"/>
    <w:rsid w:val="006E0063"/>
    <w:rsid w:val="006F2062"/>
    <w:rsid w:val="006F75F2"/>
    <w:rsid w:val="00701106"/>
    <w:rsid w:val="00702C2A"/>
    <w:rsid w:val="00705A0D"/>
    <w:rsid w:val="0071458F"/>
    <w:rsid w:val="00714E4C"/>
    <w:rsid w:val="007174C7"/>
    <w:rsid w:val="00717FCE"/>
    <w:rsid w:val="0072077E"/>
    <w:rsid w:val="00721689"/>
    <w:rsid w:val="00721730"/>
    <w:rsid w:val="00721A8D"/>
    <w:rsid w:val="00722511"/>
    <w:rsid w:val="007248F6"/>
    <w:rsid w:val="00725284"/>
    <w:rsid w:val="00725874"/>
    <w:rsid w:val="00727D0C"/>
    <w:rsid w:val="00730612"/>
    <w:rsid w:val="00730A4D"/>
    <w:rsid w:val="00731512"/>
    <w:rsid w:val="0073339B"/>
    <w:rsid w:val="00735629"/>
    <w:rsid w:val="00736667"/>
    <w:rsid w:val="007406D1"/>
    <w:rsid w:val="00743639"/>
    <w:rsid w:val="00746031"/>
    <w:rsid w:val="00747735"/>
    <w:rsid w:val="007504F6"/>
    <w:rsid w:val="007505EB"/>
    <w:rsid w:val="007518A7"/>
    <w:rsid w:val="007518EB"/>
    <w:rsid w:val="0075194D"/>
    <w:rsid w:val="00752AD9"/>
    <w:rsid w:val="0075410A"/>
    <w:rsid w:val="00754110"/>
    <w:rsid w:val="0075696E"/>
    <w:rsid w:val="00757B9C"/>
    <w:rsid w:val="00776C9A"/>
    <w:rsid w:val="007834FB"/>
    <w:rsid w:val="00784335"/>
    <w:rsid w:val="007854FD"/>
    <w:rsid w:val="007864B3"/>
    <w:rsid w:val="0078698E"/>
    <w:rsid w:val="00790D58"/>
    <w:rsid w:val="0079133D"/>
    <w:rsid w:val="007919CF"/>
    <w:rsid w:val="00792E56"/>
    <w:rsid w:val="00794AC4"/>
    <w:rsid w:val="0079584E"/>
    <w:rsid w:val="007A0DC5"/>
    <w:rsid w:val="007A14A2"/>
    <w:rsid w:val="007A4ABB"/>
    <w:rsid w:val="007A5833"/>
    <w:rsid w:val="007A7FD2"/>
    <w:rsid w:val="007B1984"/>
    <w:rsid w:val="007B2AEE"/>
    <w:rsid w:val="007B2E04"/>
    <w:rsid w:val="007B497C"/>
    <w:rsid w:val="007B7A3E"/>
    <w:rsid w:val="007B7B67"/>
    <w:rsid w:val="007C164B"/>
    <w:rsid w:val="007C1B21"/>
    <w:rsid w:val="007C243C"/>
    <w:rsid w:val="007C2861"/>
    <w:rsid w:val="007D4E8A"/>
    <w:rsid w:val="007D5112"/>
    <w:rsid w:val="007D67E0"/>
    <w:rsid w:val="007E2309"/>
    <w:rsid w:val="007E2B0D"/>
    <w:rsid w:val="007F399A"/>
    <w:rsid w:val="007F5517"/>
    <w:rsid w:val="007F619F"/>
    <w:rsid w:val="00800480"/>
    <w:rsid w:val="0080157F"/>
    <w:rsid w:val="00802AE9"/>
    <w:rsid w:val="00803AFC"/>
    <w:rsid w:val="00804D91"/>
    <w:rsid w:val="00804DA7"/>
    <w:rsid w:val="008102C7"/>
    <w:rsid w:val="00815EAB"/>
    <w:rsid w:val="00815FEA"/>
    <w:rsid w:val="00822E04"/>
    <w:rsid w:val="00826E37"/>
    <w:rsid w:val="008300AC"/>
    <w:rsid w:val="008311EB"/>
    <w:rsid w:val="00831581"/>
    <w:rsid w:val="00833A71"/>
    <w:rsid w:val="00835BCB"/>
    <w:rsid w:val="008376C3"/>
    <w:rsid w:val="00837F19"/>
    <w:rsid w:val="0084229D"/>
    <w:rsid w:val="00844138"/>
    <w:rsid w:val="008458A3"/>
    <w:rsid w:val="00851733"/>
    <w:rsid w:val="00854B96"/>
    <w:rsid w:val="008577CD"/>
    <w:rsid w:val="008609F4"/>
    <w:rsid w:val="00862038"/>
    <w:rsid w:val="00862750"/>
    <w:rsid w:val="00863470"/>
    <w:rsid w:val="008634CB"/>
    <w:rsid w:val="00866755"/>
    <w:rsid w:val="00866D41"/>
    <w:rsid w:val="00881BCB"/>
    <w:rsid w:val="00882676"/>
    <w:rsid w:val="00882C86"/>
    <w:rsid w:val="008847C3"/>
    <w:rsid w:val="00885A3D"/>
    <w:rsid w:val="00887C79"/>
    <w:rsid w:val="00887EA0"/>
    <w:rsid w:val="0089168F"/>
    <w:rsid w:val="00895F85"/>
    <w:rsid w:val="00897FCA"/>
    <w:rsid w:val="008A31F7"/>
    <w:rsid w:val="008A33B8"/>
    <w:rsid w:val="008A3B5A"/>
    <w:rsid w:val="008A3B78"/>
    <w:rsid w:val="008AFE82"/>
    <w:rsid w:val="008B296B"/>
    <w:rsid w:val="008B4CFE"/>
    <w:rsid w:val="008B6D94"/>
    <w:rsid w:val="008B7F85"/>
    <w:rsid w:val="008C0D61"/>
    <w:rsid w:val="008C315E"/>
    <w:rsid w:val="008C5D67"/>
    <w:rsid w:val="008C72B1"/>
    <w:rsid w:val="008D3422"/>
    <w:rsid w:val="008D487A"/>
    <w:rsid w:val="008D6D2D"/>
    <w:rsid w:val="008E306E"/>
    <w:rsid w:val="008E362E"/>
    <w:rsid w:val="008F27EA"/>
    <w:rsid w:val="008F51DB"/>
    <w:rsid w:val="00903957"/>
    <w:rsid w:val="00904F2C"/>
    <w:rsid w:val="009068FE"/>
    <w:rsid w:val="00911BA2"/>
    <w:rsid w:val="0091256D"/>
    <w:rsid w:val="009140BB"/>
    <w:rsid w:val="0092001F"/>
    <w:rsid w:val="00921A30"/>
    <w:rsid w:val="00923555"/>
    <w:rsid w:val="009241DD"/>
    <w:rsid w:val="00930090"/>
    <w:rsid w:val="00931227"/>
    <w:rsid w:val="0093122D"/>
    <w:rsid w:val="009364DC"/>
    <w:rsid w:val="009409F4"/>
    <w:rsid w:val="00942321"/>
    <w:rsid w:val="00945FFB"/>
    <w:rsid w:val="00947146"/>
    <w:rsid w:val="00947339"/>
    <w:rsid w:val="00953893"/>
    <w:rsid w:val="009558C1"/>
    <w:rsid w:val="009560AD"/>
    <w:rsid w:val="00957243"/>
    <w:rsid w:val="00965DD3"/>
    <w:rsid w:val="00967849"/>
    <w:rsid w:val="00970130"/>
    <w:rsid w:val="00972F89"/>
    <w:rsid w:val="00973AC2"/>
    <w:rsid w:val="00975D14"/>
    <w:rsid w:val="00976550"/>
    <w:rsid w:val="00977127"/>
    <w:rsid w:val="009775C3"/>
    <w:rsid w:val="0098142F"/>
    <w:rsid w:val="0098152A"/>
    <w:rsid w:val="00984C0F"/>
    <w:rsid w:val="009853E2"/>
    <w:rsid w:val="00987619"/>
    <w:rsid w:val="00990594"/>
    <w:rsid w:val="00990921"/>
    <w:rsid w:val="009934E1"/>
    <w:rsid w:val="009A206E"/>
    <w:rsid w:val="009A3798"/>
    <w:rsid w:val="009A5EEC"/>
    <w:rsid w:val="009A6767"/>
    <w:rsid w:val="009A7153"/>
    <w:rsid w:val="009A7827"/>
    <w:rsid w:val="009A79AE"/>
    <w:rsid w:val="009B3B99"/>
    <w:rsid w:val="009B53A0"/>
    <w:rsid w:val="009B58B5"/>
    <w:rsid w:val="009C507F"/>
    <w:rsid w:val="009C7CCD"/>
    <w:rsid w:val="009D1BE9"/>
    <w:rsid w:val="009D4BEC"/>
    <w:rsid w:val="009D55B3"/>
    <w:rsid w:val="009D78A3"/>
    <w:rsid w:val="009D78E3"/>
    <w:rsid w:val="009E1D73"/>
    <w:rsid w:val="009E37E5"/>
    <w:rsid w:val="009E4A2B"/>
    <w:rsid w:val="009E62D2"/>
    <w:rsid w:val="009E6F92"/>
    <w:rsid w:val="009F0DCE"/>
    <w:rsid w:val="009F6783"/>
    <w:rsid w:val="009F6F1D"/>
    <w:rsid w:val="00A001E7"/>
    <w:rsid w:val="00A0124F"/>
    <w:rsid w:val="00A0144E"/>
    <w:rsid w:val="00A042B9"/>
    <w:rsid w:val="00A04D3C"/>
    <w:rsid w:val="00A05177"/>
    <w:rsid w:val="00A057C8"/>
    <w:rsid w:val="00A109E5"/>
    <w:rsid w:val="00A113EA"/>
    <w:rsid w:val="00A114C6"/>
    <w:rsid w:val="00A11BA4"/>
    <w:rsid w:val="00A12275"/>
    <w:rsid w:val="00A14A45"/>
    <w:rsid w:val="00A2360B"/>
    <w:rsid w:val="00A317BF"/>
    <w:rsid w:val="00A3379A"/>
    <w:rsid w:val="00A34C4D"/>
    <w:rsid w:val="00A35484"/>
    <w:rsid w:val="00A35FF9"/>
    <w:rsid w:val="00A3753C"/>
    <w:rsid w:val="00A40E40"/>
    <w:rsid w:val="00A47879"/>
    <w:rsid w:val="00A52713"/>
    <w:rsid w:val="00A60837"/>
    <w:rsid w:val="00A61426"/>
    <w:rsid w:val="00A62934"/>
    <w:rsid w:val="00A629DB"/>
    <w:rsid w:val="00A651FC"/>
    <w:rsid w:val="00A66264"/>
    <w:rsid w:val="00A66800"/>
    <w:rsid w:val="00A72992"/>
    <w:rsid w:val="00A7480D"/>
    <w:rsid w:val="00A821C7"/>
    <w:rsid w:val="00A83750"/>
    <w:rsid w:val="00A86D69"/>
    <w:rsid w:val="00A8757B"/>
    <w:rsid w:val="00A949B1"/>
    <w:rsid w:val="00A96304"/>
    <w:rsid w:val="00A97DD5"/>
    <w:rsid w:val="00AA00F4"/>
    <w:rsid w:val="00AA2BC7"/>
    <w:rsid w:val="00AA757E"/>
    <w:rsid w:val="00AB2EC7"/>
    <w:rsid w:val="00AB5B11"/>
    <w:rsid w:val="00AB6775"/>
    <w:rsid w:val="00AB76FF"/>
    <w:rsid w:val="00AC0331"/>
    <w:rsid w:val="00AC0A6A"/>
    <w:rsid w:val="00AC1AEC"/>
    <w:rsid w:val="00AC663E"/>
    <w:rsid w:val="00AD1B8E"/>
    <w:rsid w:val="00AD23C9"/>
    <w:rsid w:val="00AD2B73"/>
    <w:rsid w:val="00AD4801"/>
    <w:rsid w:val="00AD7947"/>
    <w:rsid w:val="00AE4A75"/>
    <w:rsid w:val="00AF28D6"/>
    <w:rsid w:val="00AF2DA8"/>
    <w:rsid w:val="00AF402D"/>
    <w:rsid w:val="00AF4CD9"/>
    <w:rsid w:val="00AF6647"/>
    <w:rsid w:val="00AF7711"/>
    <w:rsid w:val="00B00DF2"/>
    <w:rsid w:val="00B01D02"/>
    <w:rsid w:val="00B02EBD"/>
    <w:rsid w:val="00B031BE"/>
    <w:rsid w:val="00B032B6"/>
    <w:rsid w:val="00B0442E"/>
    <w:rsid w:val="00B06A23"/>
    <w:rsid w:val="00B13355"/>
    <w:rsid w:val="00B14097"/>
    <w:rsid w:val="00B1461F"/>
    <w:rsid w:val="00B150EB"/>
    <w:rsid w:val="00B153EA"/>
    <w:rsid w:val="00B23E25"/>
    <w:rsid w:val="00B249CC"/>
    <w:rsid w:val="00B25D3B"/>
    <w:rsid w:val="00B266E2"/>
    <w:rsid w:val="00B27F36"/>
    <w:rsid w:val="00B31C8C"/>
    <w:rsid w:val="00B32D7E"/>
    <w:rsid w:val="00B34E1B"/>
    <w:rsid w:val="00B41712"/>
    <w:rsid w:val="00B46003"/>
    <w:rsid w:val="00B476BE"/>
    <w:rsid w:val="00B505B1"/>
    <w:rsid w:val="00B5090E"/>
    <w:rsid w:val="00B561BE"/>
    <w:rsid w:val="00B57C13"/>
    <w:rsid w:val="00B6112E"/>
    <w:rsid w:val="00B63E1B"/>
    <w:rsid w:val="00B6789A"/>
    <w:rsid w:val="00B77A76"/>
    <w:rsid w:val="00B807E3"/>
    <w:rsid w:val="00B82EAD"/>
    <w:rsid w:val="00B83856"/>
    <w:rsid w:val="00B87F38"/>
    <w:rsid w:val="00B91A86"/>
    <w:rsid w:val="00B92A46"/>
    <w:rsid w:val="00B94BE2"/>
    <w:rsid w:val="00B9737C"/>
    <w:rsid w:val="00B974C3"/>
    <w:rsid w:val="00B976B5"/>
    <w:rsid w:val="00BA7838"/>
    <w:rsid w:val="00BB11AF"/>
    <w:rsid w:val="00BB15E8"/>
    <w:rsid w:val="00BB2705"/>
    <w:rsid w:val="00BB6CE2"/>
    <w:rsid w:val="00BB7E06"/>
    <w:rsid w:val="00BC64CE"/>
    <w:rsid w:val="00BC6D7A"/>
    <w:rsid w:val="00BC770A"/>
    <w:rsid w:val="00BD03FC"/>
    <w:rsid w:val="00BD0CAE"/>
    <w:rsid w:val="00BD2C29"/>
    <w:rsid w:val="00BD2D23"/>
    <w:rsid w:val="00BD3C2B"/>
    <w:rsid w:val="00BD434E"/>
    <w:rsid w:val="00BD4898"/>
    <w:rsid w:val="00BD4EF8"/>
    <w:rsid w:val="00BE0761"/>
    <w:rsid w:val="00BF0002"/>
    <w:rsid w:val="00BF18E8"/>
    <w:rsid w:val="00BF6E81"/>
    <w:rsid w:val="00C04BBE"/>
    <w:rsid w:val="00C1116D"/>
    <w:rsid w:val="00C1152E"/>
    <w:rsid w:val="00C11650"/>
    <w:rsid w:val="00C12D8B"/>
    <w:rsid w:val="00C13D13"/>
    <w:rsid w:val="00C149FF"/>
    <w:rsid w:val="00C249BA"/>
    <w:rsid w:val="00C252C7"/>
    <w:rsid w:val="00C27556"/>
    <w:rsid w:val="00C34FC0"/>
    <w:rsid w:val="00C350C9"/>
    <w:rsid w:val="00C41283"/>
    <w:rsid w:val="00C426D4"/>
    <w:rsid w:val="00C44CB1"/>
    <w:rsid w:val="00C45197"/>
    <w:rsid w:val="00C451AA"/>
    <w:rsid w:val="00C45A4D"/>
    <w:rsid w:val="00C50EC6"/>
    <w:rsid w:val="00C51A34"/>
    <w:rsid w:val="00C52DC1"/>
    <w:rsid w:val="00C54A36"/>
    <w:rsid w:val="00C54EC7"/>
    <w:rsid w:val="00C55F40"/>
    <w:rsid w:val="00C5618C"/>
    <w:rsid w:val="00C56D24"/>
    <w:rsid w:val="00C56FAD"/>
    <w:rsid w:val="00C627B5"/>
    <w:rsid w:val="00C66939"/>
    <w:rsid w:val="00C669DC"/>
    <w:rsid w:val="00C70DF7"/>
    <w:rsid w:val="00C713CB"/>
    <w:rsid w:val="00C7376D"/>
    <w:rsid w:val="00C74187"/>
    <w:rsid w:val="00C74BA6"/>
    <w:rsid w:val="00C82D2E"/>
    <w:rsid w:val="00C8310D"/>
    <w:rsid w:val="00C8407C"/>
    <w:rsid w:val="00C8479D"/>
    <w:rsid w:val="00C85651"/>
    <w:rsid w:val="00C90815"/>
    <w:rsid w:val="00C91D6A"/>
    <w:rsid w:val="00C94535"/>
    <w:rsid w:val="00CA2DD6"/>
    <w:rsid w:val="00CA6750"/>
    <w:rsid w:val="00CA7F9A"/>
    <w:rsid w:val="00CB1617"/>
    <w:rsid w:val="00CB21F2"/>
    <w:rsid w:val="00CB2A1A"/>
    <w:rsid w:val="00CB30A0"/>
    <w:rsid w:val="00CB466F"/>
    <w:rsid w:val="00CC014A"/>
    <w:rsid w:val="00CC1295"/>
    <w:rsid w:val="00CC5A81"/>
    <w:rsid w:val="00CD1119"/>
    <w:rsid w:val="00CD1890"/>
    <w:rsid w:val="00CD2EB5"/>
    <w:rsid w:val="00CD43B4"/>
    <w:rsid w:val="00CD765C"/>
    <w:rsid w:val="00CE3960"/>
    <w:rsid w:val="00CE441B"/>
    <w:rsid w:val="00CF16A9"/>
    <w:rsid w:val="00CF3428"/>
    <w:rsid w:val="00CF6E19"/>
    <w:rsid w:val="00CF74EA"/>
    <w:rsid w:val="00D00C25"/>
    <w:rsid w:val="00D0140B"/>
    <w:rsid w:val="00D053A4"/>
    <w:rsid w:val="00D0913D"/>
    <w:rsid w:val="00D1105F"/>
    <w:rsid w:val="00D11AFE"/>
    <w:rsid w:val="00D11D9A"/>
    <w:rsid w:val="00D1217A"/>
    <w:rsid w:val="00D14878"/>
    <w:rsid w:val="00D1556A"/>
    <w:rsid w:val="00D23499"/>
    <w:rsid w:val="00D2381C"/>
    <w:rsid w:val="00D305D6"/>
    <w:rsid w:val="00D311DD"/>
    <w:rsid w:val="00D3152F"/>
    <w:rsid w:val="00D3317D"/>
    <w:rsid w:val="00D33994"/>
    <w:rsid w:val="00D3505E"/>
    <w:rsid w:val="00D36FD7"/>
    <w:rsid w:val="00D405FE"/>
    <w:rsid w:val="00D45E98"/>
    <w:rsid w:val="00D46233"/>
    <w:rsid w:val="00D4626F"/>
    <w:rsid w:val="00D47019"/>
    <w:rsid w:val="00D47CDD"/>
    <w:rsid w:val="00D63270"/>
    <w:rsid w:val="00D679D6"/>
    <w:rsid w:val="00D71132"/>
    <w:rsid w:val="00D80DB3"/>
    <w:rsid w:val="00D8731F"/>
    <w:rsid w:val="00D87B76"/>
    <w:rsid w:val="00D87DB7"/>
    <w:rsid w:val="00D9100E"/>
    <w:rsid w:val="00DA5534"/>
    <w:rsid w:val="00DA56E0"/>
    <w:rsid w:val="00DB43BC"/>
    <w:rsid w:val="00DB62B2"/>
    <w:rsid w:val="00DC05D0"/>
    <w:rsid w:val="00DC1784"/>
    <w:rsid w:val="00DC28BD"/>
    <w:rsid w:val="00DC2C40"/>
    <w:rsid w:val="00DC45A2"/>
    <w:rsid w:val="00DD0659"/>
    <w:rsid w:val="00DD1069"/>
    <w:rsid w:val="00DD2B31"/>
    <w:rsid w:val="00DD4A73"/>
    <w:rsid w:val="00DD4C5A"/>
    <w:rsid w:val="00DD4FC7"/>
    <w:rsid w:val="00DD52A3"/>
    <w:rsid w:val="00DD712B"/>
    <w:rsid w:val="00DE00D0"/>
    <w:rsid w:val="00DE2753"/>
    <w:rsid w:val="00DE39AD"/>
    <w:rsid w:val="00DE5EEE"/>
    <w:rsid w:val="00DE7C8D"/>
    <w:rsid w:val="00DF3177"/>
    <w:rsid w:val="00DF4E2C"/>
    <w:rsid w:val="00DF7BA6"/>
    <w:rsid w:val="00E00ED0"/>
    <w:rsid w:val="00E01206"/>
    <w:rsid w:val="00E01309"/>
    <w:rsid w:val="00E023D9"/>
    <w:rsid w:val="00E02E5E"/>
    <w:rsid w:val="00E04B9F"/>
    <w:rsid w:val="00E124F2"/>
    <w:rsid w:val="00E13162"/>
    <w:rsid w:val="00E1544F"/>
    <w:rsid w:val="00E16C25"/>
    <w:rsid w:val="00E177D9"/>
    <w:rsid w:val="00E20D6D"/>
    <w:rsid w:val="00E24D03"/>
    <w:rsid w:val="00E27543"/>
    <w:rsid w:val="00E305C3"/>
    <w:rsid w:val="00E31783"/>
    <w:rsid w:val="00E32A7D"/>
    <w:rsid w:val="00E3733E"/>
    <w:rsid w:val="00E40BD1"/>
    <w:rsid w:val="00E4159C"/>
    <w:rsid w:val="00E42A55"/>
    <w:rsid w:val="00E44C15"/>
    <w:rsid w:val="00E50CF8"/>
    <w:rsid w:val="00E522A8"/>
    <w:rsid w:val="00E528B5"/>
    <w:rsid w:val="00E5407A"/>
    <w:rsid w:val="00E54C02"/>
    <w:rsid w:val="00E54C14"/>
    <w:rsid w:val="00E55409"/>
    <w:rsid w:val="00E55B23"/>
    <w:rsid w:val="00E6123E"/>
    <w:rsid w:val="00E62786"/>
    <w:rsid w:val="00E646BF"/>
    <w:rsid w:val="00E65EEF"/>
    <w:rsid w:val="00E66043"/>
    <w:rsid w:val="00E675C7"/>
    <w:rsid w:val="00E70C1A"/>
    <w:rsid w:val="00E70C5C"/>
    <w:rsid w:val="00E71EE1"/>
    <w:rsid w:val="00E71F08"/>
    <w:rsid w:val="00E732EB"/>
    <w:rsid w:val="00E73E7F"/>
    <w:rsid w:val="00E75202"/>
    <w:rsid w:val="00E75898"/>
    <w:rsid w:val="00E77D26"/>
    <w:rsid w:val="00E77E1E"/>
    <w:rsid w:val="00E817DD"/>
    <w:rsid w:val="00E83C2C"/>
    <w:rsid w:val="00E84E0D"/>
    <w:rsid w:val="00E866DE"/>
    <w:rsid w:val="00E9264E"/>
    <w:rsid w:val="00E930B6"/>
    <w:rsid w:val="00E9426F"/>
    <w:rsid w:val="00EA04C1"/>
    <w:rsid w:val="00EA3CC5"/>
    <w:rsid w:val="00EA669B"/>
    <w:rsid w:val="00EA6B1D"/>
    <w:rsid w:val="00EA7D3C"/>
    <w:rsid w:val="00EB0FF0"/>
    <w:rsid w:val="00EB2BAF"/>
    <w:rsid w:val="00EB4DB2"/>
    <w:rsid w:val="00EB7629"/>
    <w:rsid w:val="00EC120B"/>
    <w:rsid w:val="00EC336C"/>
    <w:rsid w:val="00EC72A5"/>
    <w:rsid w:val="00ED06DB"/>
    <w:rsid w:val="00ED1020"/>
    <w:rsid w:val="00ED1A77"/>
    <w:rsid w:val="00ED3039"/>
    <w:rsid w:val="00ED66C6"/>
    <w:rsid w:val="00ED705D"/>
    <w:rsid w:val="00ED7831"/>
    <w:rsid w:val="00EE4E72"/>
    <w:rsid w:val="00EE7C4E"/>
    <w:rsid w:val="00EF0E6D"/>
    <w:rsid w:val="00EF13C9"/>
    <w:rsid w:val="00EF2D5C"/>
    <w:rsid w:val="00EF4EAB"/>
    <w:rsid w:val="00F006F8"/>
    <w:rsid w:val="00F05803"/>
    <w:rsid w:val="00F10C31"/>
    <w:rsid w:val="00F1121B"/>
    <w:rsid w:val="00F11A15"/>
    <w:rsid w:val="00F13B04"/>
    <w:rsid w:val="00F140BD"/>
    <w:rsid w:val="00F14AA6"/>
    <w:rsid w:val="00F2101A"/>
    <w:rsid w:val="00F232FD"/>
    <w:rsid w:val="00F23845"/>
    <w:rsid w:val="00F27299"/>
    <w:rsid w:val="00F4179F"/>
    <w:rsid w:val="00F431A1"/>
    <w:rsid w:val="00F43AB4"/>
    <w:rsid w:val="00F43C9C"/>
    <w:rsid w:val="00F447A5"/>
    <w:rsid w:val="00F47BD4"/>
    <w:rsid w:val="00F52746"/>
    <w:rsid w:val="00F5333E"/>
    <w:rsid w:val="00F53C42"/>
    <w:rsid w:val="00F549EC"/>
    <w:rsid w:val="00F558BA"/>
    <w:rsid w:val="00F56468"/>
    <w:rsid w:val="00F6612C"/>
    <w:rsid w:val="00F67BCE"/>
    <w:rsid w:val="00F70988"/>
    <w:rsid w:val="00F712AE"/>
    <w:rsid w:val="00F76E56"/>
    <w:rsid w:val="00F77454"/>
    <w:rsid w:val="00F80F32"/>
    <w:rsid w:val="00F86CA6"/>
    <w:rsid w:val="00F90587"/>
    <w:rsid w:val="00F90E2B"/>
    <w:rsid w:val="00F914FD"/>
    <w:rsid w:val="00F91656"/>
    <w:rsid w:val="00F91686"/>
    <w:rsid w:val="00F94F26"/>
    <w:rsid w:val="00F95049"/>
    <w:rsid w:val="00FA2A06"/>
    <w:rsid w:val="00FA6C61"/>
    <w:rsid w:val="00FB1BC0"/>
    <w:rsid w:val="00FB445D"/>
    <w:rsid w:val="00FB4F6C"/>
    <w:rsid w:val="00FC62AB"/>
    <w:rsid w:val="00FC7E03"/>
    <w:rsid w:val="00FD15BE"/>
    <w:rsid w:val="00FD2358"/>
    <w:rsid w:val="00FD33A4"/>
    <w:rsid w:val="00FE1458"/>
    <w:rsid w:val="00FE1744"/>
    <w:rsid w:val="00FE2EB6"/>
    <w:rsid w:val="00FE3C4C"/>
    <w:rsid w:val="00FE48CC"/>
    <w:rsid w:val="00FE5C6B"/>
    <w:rsid w:val="00FF0F94"/>
    <w:rsid w:val="00FF2345"/>
    <w:rsid w:val="00FF33BD"/>
    <w:rsid w:val="00FF38A1"/>
    <w:rsid w:val="00FF701B"/>
    <w:rsid w:val="010FA147"/>
    <w:rsid w:val="0121AF90"/>
    <w:rsid w:val="017F9150"/>
    <w:rsid w:val="01919BFF"/>
    <w:rsid w:val="01952A53"/>
    <w:rsid w:val="01A16C7F"/>
    <w:rsid w:val="0208E08E"/>
    <w:rsid w:val="020E6D18"/>
    <w:rsid w:val="0266578E"/>
    <w:rsid w:val="028C0636"/>
    <w:rsid w:val="02B209C3"/>
    <w:rsid w:val="0355E0E2"/>
    <w:rsid w:val="038C96C3"/>
    <w:rsid w:val="03B795ED"/>
    <w:rsid w:val="03DEDEA6"/>
    <w:rsid w:val="03EA4DC9"/>
    <w:rsid w:val="03EE911A"/>
    <w:rsid w:val="040AAA31"/>
    <w:rsid w:val="0457853E"/>
    <w:rsid w:val="04628315"/>
    <w:rsid w:val="048274BD"/>
    <w:rsid w:val="048CC27C"/>
    <w:rsid w:val="04EDCD71"/>
    <w:rsid w:val="053588DF"/>
    <w:rsid w:val="054C9E89"/>
    <w:rsid w:val="0552B482"/>
    <w:rsid w:val="058E80E1"/>
    <w:rsid w:val="05B269C6"/>
    <w:rsid w:val="06021AF3"/>
    <w:rsid w:val="0632E980"/>
    <w:rsid w:val="067EE16A"/>
    <w:rsid w:val="06CE0BF9"/>
    <w:rsid w:val="06EE8E6F"/>
    <w:rsid w:val="0791E8F4"/>
    <w:rsid w:val="0803A912"/>
    <w:rsid w:val="081B1B70"/>
    <w:rsid w:val="08A2078F"/>
    <w:rsid w:val="08AFD5BA"/>
    <w:rsid w:val="08CE4EB4"/>
    <w:rsid w:val="098B7D1E"/>
    <w:rsid w:val="09991D0D"/>
    <w:rsid w:val="09A20039"/>
    <w:rsid w:val="09DD117B"/>
    <w:rsid w:val="0A06CD07"/>
    <w:rsid w:val="0A0DAB25"/>
    <w:rsid w:val="0A818BAC"/>
    <w:rsid w:val="0A8F3C2D"/>
    <w:rsid w:val="0ACC67A1"/>
    <w:rsid w:val="0AFCF801"/>
    <w:rsid w:val="0B18D931"/>
    <w:rsid w:val="0B340A75"/>
    <w:rsid w:val="0B3943D6"/>
    <w:rsid w:val="0B86E09E"/>
    <w:rsid w:val="0C06184D"/>
    <w:rsid w:val="0C206937"/>
    <w:rsid w:val="0C3C498C"/>
    <w:rsid w:val="0CE9512D"/>
    <w:rsid w:val="0D2C14DE"/>
    <w:rsid w:val="0D3A2EB8"/>
    <w:rsid w:val="0D8058BF"/>
    <w:rsid w:val="0D93EDF9"/>
    <w:rsid w:val="0DA5858B"/>
    <w:rsid w:val="0DB4E889"/>
    <w:rsid w:val="0E51E648"/>
    <w:rsid w:val="0E8CA1C0"/>
    <w:rsid w:val="0E93BE39"/>
    <w:rsid w:val="0EB5853F"/>
    <w:rsid w:val="0EC0A874"/>
    <w:rsid w:val="0EE763FF"/>
    <w:rsid w:val="0EF8898E"/>
    <w:rsid w:val="0F66C967"/>
    <w:rsid w:val="0FE1E726"/>
    <w:rsid w:val="0FFF3019"/>
    <w:rsid w:val="100117EF"/>
    <w:rsid w:val="10112CC0"/>
    <w:rsid w:val="1045AE8B"/>
    <w:rsid w:val="1084083F"/>
    <w:rsid w:val="108F3220"/>
    <w:rsid w:val="10CD031C"/>
    <w:rsid w:val="11026DE6"/>
    <w:rsid w:val="110ACF16"/>
    <w:rsid w:val="1146390A"/>
    <w:rsid w:val="1155C1AE"/>
    <w:rsid w:val="1168CEC2"/>
    <w:rsid w:val="11ABE576"/>
    <w:rsid w:val="11F65C16"/>
    <w:rsid w:val="123BA4FB"/>
    <w:rsid w:val="123C9C90"/>
    <w:rsid w:val="12AB8B10"/>
    <w:rsid w:val="12D11ACE"/>
    <w:rsid w:val="130AEEBB"/>
    <w:rsid w:val="13349AC4"/>
    <w:rsid w:val="139700FC"/>
    <w:rsid w:val="13B15046"/>
    <w:rsid w:val="13F2EC91"/>
    <w:rsid w:val="14259F6B"/>
    <w:rsid w:val="14409D97"/>
    <w:rsid w:val="1445F4C0"/>
    <w:rsid w:val="146E9AB2"/>
    <w:rsid w:val="147395DF"/>
    <w:rsid w:val="149C2274"/>
    <w:rsid w:val="14A69285"/>
    <w:rsid w:val="14DDFEF8"/>
    <w:rsid w:val="14FFD5C7"/>
    <w:rsid w:val="152F7760"/>
    <w:rsid w:val="1534E019"/>
    <w:rsid w:val="154CEA62"/>
    <w:rsid w:val="157DD385"/>
    <w:rsid w:val="15846E33"/>
    <w:rsid w:val="159F8053"/>
    <w:rsid w:val="15B580EB"/>
    <w:rsid w:val="15BCB533"/>
    <w:rsid w:val="15F530C9"/>
    <w:rsid w:val="15FF8516"/>
    <w:rsid w:val="17516DA2"/>
    <w:rsid w:val="187F9DB5"/>
    <w:rsid w:val="18ABAC8A"/>
    <w:rsid w:val="18DE3F48"/>
    <w:rsid w:val="18F94690"/>
    <w:rsid w:val="190F2F83"/>
    <w:rsid w:val="19876F88"/>
    <w:rsid w:val="19E29A29"/>
    <w:rsid w:val="19FD9C51"/>
    <w:rsid w:val="1A1A6643"/>
    <w:rsid w:val="1A777A61"/>
    <w:rsid w:val="1ABFC8D1"/>
    <w:rsid w:val="1AEDE3C0"/>
    <w:rsid w:val="1AF1E0CF"/>
    <w:rsid w:val="1AF40066"/>
    <w:rsid w:val="1B0CFD0A"/>
    <w:rsid w:val="1B274CAB"/>
    <w:rsid w:val="1BEDB661"/>
    <w:rsid w:val="1C13F120"/>
    <w:rsid w:val="1C2A5E1E"/>
    <w:rsid w:val="1C7F5D31"/>
    <w:rsid w:val="1C99EDB4"/>
    <w:rsid w:val="1C9CC11A"/>
    <w:rsid w:val="1CBD7E58"/>
    <w:rsid w:val="1CDCEF38"/>
    <w:rsid w:val="1D0BFC09"/>
    <w:rsid w:val="1D3CDAFB"/>
    <w:rsid w:val="1D52DD05"/>
    <w:rsid w:val="1D8986C2"/>
    <w:rsid w:val="1D89F527"/>
    <w:rsid w:val="1DF92BC4"/>
    <w:rsid w:val="1EACF62E"/>
    <w:rsid w:val="20490402"/>
    <w:rsid w:val="2053D965"/>
    <w:rsid w:val="20807D5E"/>
    <w:rsid w:val="20845CD0"/>
    <w:rsid w:val="20850DC6"/>
    <w:rsid w:val="209B6A54"/>
    <w:rsid w:val="20C12784"/>
    <w:rsid w:val="20C6AA36"/>
    <w:rsid w:val="20CBF57B"/>
    <w:rsid w:val="20D06923"/>
    <w:rsid w:val="20E31103"/>
    <w:rsid w:val="21053C50"/>
    <w:rsid w:val="216D5CA7"/>
    <w:rsid w:val="21712278"/>
    <w:rsid w:val="21EC34A9"/>
    <w:rsid w:val="232A34E4"/>
    <w:rsid w:val="236FCBF4"/>
    <w:rsid w:val="23950167"/>
    <w:rsid w:val="2395A883"/>
    <w:rsid w:val="2395EFA0"/>
    <w:rsid w:val="23CA6831"/>
    <w:rsid w:val="24A44BCC"/>
    <w:rsid w:val="24F165BC"/>
    <w:rsid w:val="257642DB"/>
    <w:rsid w:val="25A71826"/>
    <w:rsid w:val="25B90278"/>
    <w:rsid w:val="26543852"/>
    <w:rsid w:val="26A0B9C7"/>
    <w:rsid w:val="26D8EA23"/>
    <w:rsid w:val="26ECAB58"/>
    <w:rsid w:val="2707D6AD"/>
    <w:rsid w:val="270D5A9F"/>
    <w:rsid w:val="2786D622"/>
    <w:rsid w:val="2828D48E"/>
    <w:rsid w:val="283A14D4"/>
    <w:rsid w:val="284A30E3"/>
    <w:rsid w:val="2866752C"/>
    <w:rsid w:val="286EF36F"/>
    <w:rsid w:val="286FBA93"/>
    <w:rsid w:val="28C4F9F7"/>
    <w:rsid w:val="29074EE4"/>
    <w:rsid w:val="298685E0"/>
    <w:rsid w:val="2A08B5F5"/>
    <w:rsid w:val="2A0B8AF4"/>
    <w:rsid w:val="2A3AA3D7"/>
    <w:rsid w:val="2A3B1A15"/>
    <w:rsid w:val="2A4C4173"/>
    <w:rsid w:val="2A9C174D"/>
    <w:rsid w:val="2ABCCAF9"/>
    <w:rsid w:val="2AC45DB6"/>
    <w:rsid w:val="2AFA24CA"/>
    <w:rsid w:val="2B688D89"/>
    <w:rsid w:val="2B99706B"/>
    <w:rsid w:val="2BF01AAE"/>
    <w:rsid w:val="2C08407C"/>
    <w:rsid w:val="2C6BD58D"/>
    <w:rsid w:val="2C8296A8"/>
    <w:rsid w:val="2C934C30"/>
    <w:rsid w:val="2D2BDD3A"/>
    <w:rsid w:val="2D6823A3"/>
    <w:rsid w:val="2D728076"/>
    <w:rsid w:val="2D8433C3"/>
    <w:rsid w:val="2DA85468"/>
    <w:rsid w:val="2DE24E8C"/>
    <w:rsid w:val="2E1B8338"/>
    <w:rsid w:val="2E2B74A2"/>
    <w:rsid w:val="2E4B61E2"/>
    <w:rsid w:val="2E4F36F3"/>
    <w:rsid w:val="2E7125F8"/>
    <w:rsid w:val="2ECB5D45"/>
    <w:rsid w:val="2ECD8F0E"/>
    <w:rsid w:val="2F301455"/>
    <w:rsid w:val="2FA425FB"/>
    <w:rsid w:val="2FAEE9B0"/>
    <w:rsid w:val="2FD6EF50"/>
    <w:rsid w:val="2FDA21A6"/>
    <w:rsid w:val="3080A114"/>
    <w:rsid w:val="30B049B6"/>
    <w:rsid w:val="31783129"/>
    <w:rsid w:val="317EBDBD"/>
    <w:rsid w:val="31DFEB99"/>
    <w:rsid w:val="322FE1C8"/>
    <w:rsid w:val="325C4B46"/>
    <w:rsid w:val="32E38A29"/>
    <w:rsid w:val="330C7A0F"/>
    <w:rsid w:val="332D9507"/>
    <w:rsid w:val="336F9EC0"/>
    <w:rsid w:val="33E0CF8F"/>
    <w:rsid w:val="33FBB3A9"/>
    <w:rsid w:val="34196A5A"/>
    <w:rsid w:val="348DE824"/>
    <w:rsid w:val="34C35773"/>
    <w:rsid w:val="34E066BB"/>
    <w:rsid w:val="35056B41"/>
    <w:rsid w:val="35667D75"/>
    <w:rsid w:val="3579163C"/>
    <w:rsid w:val="359A4B5C"/>
    <w:rsid w:val="36549245"/>
    <w:rsid w:val="36752069"/>
    <w:rsid w:val="367A93AD"/>
    <w:rsid w:val="3688675C"/>
    <w:rsid w:val="36DE4F1E"/>
    <w:rsid w:val="36DE90D8"/>
    <w:rsid w:val="373461C0"/>
    <w:rsid w:val="374B4635"/>
    <w:rsid w:val="38212768"/>
    <w:rsid w:val="383AE66F"/>
    <w:rsid w:val="387A21AB"/>
    <w:rsid w:val="38C3F835"/>
    <w:rsid w:val="38FBA785"/>
    <w:rsid w:val="39073489"/>
    <w:rsid w:val="3931B116"/>
    <w:rsid w:val="394886F4"/>
    <w:rsid w:val="394E26F0"/>
    <w:rsid w:val="39D8BB4B"/>
    <w:rsid w:val="39F30DFE"/>
    <w:rsid w:val="39FDBBB6"/>
    <w:rsid w:val="3A560648"/>
    <w:rsid w:val="3A88FF71"/>
    <w:rsid w:val="3AD2834E"/>
    <w:rsid w:val="3AE42F8F"/>
    <w:rsid w:val="3B465790"/>
    <w:rsid w:val="3BFD9ACA"/>
    <w:rsid w:val="3C0E0919"/>
    <w:rsid w:val="3C3BBDC2"/>
    <w:rsid w:val="3C4D84FD"/>
    <w:rsid w:val="3C685AFC"/>
    <w:rsid w:val="3E5F56CF"/>
    <w:rsid w:val="3E7A6184"/>
    <w:rsid w:val="3F2FF3A3"/>
    <w:rsid w:val="3F32C1BD"/>
    <w:rsid w:val="3F584766"/>
    <w:rsid w:val="3F718F42"/>
    <w:rsid w:val="3FF48FF5"/>
    <w:rsid w:val="3FFAAE0E"/>
    <w:rsid w:val="401446F4"/>
    <w:rsid w:val="403F399A"/>
    <w:rsid w:val="404206E1"/>
    <w:rsid w:val="405D6DC0"/>
    <w:rsid w:val="409675B9"/>
    <w:rsid w:val="40A868AC"/>
    <w:rsid w:val="40D60D1A"/>
    <w:rsid w:val="415B3FBC"/>
    <w:rsid w:val="415F33B7"/>
    <w:rsid w:val="4177C167"/>
    <w:rsid w:val="41B23CCC"/>
    <w:rsid w:val="41D5CA87"/>
    <w:rsid w:val="41ECF303"/>
    <w:rsid w:val="4246075A"/>
    <w:rsid w:val="425BF4AC"/>
    <w:rsid w:val="42869BF1"/>
    <w:rsid w:val="42C9356C"/>
    <w:rsid w:val="432B60FC"/>
    <w:rsid w:val="432ECF62"/>
    <w:rsid w:val="43538CEA"/>
    <w:rsid w:val="4353A851"/>
    <w:rsid w:val="435E5871"/>
    <w:rsid w:val="43740DBE"/>
    <w:rsid w:val="43B498DC"/>
    <w:rsid w:val="43CC4591"/>
    <w:rsid w:val="43EABFA3"/>
    <w:rsid w:val="443E3825"/>
    <w:rsid w:val="445B1858"/>
    <w:rsid w:val="44F5E7FA"/>
    <w:rsid w:val="4540CA3C"/>
    <w:rsid w:val="4564083A"/>
    <w:rsid w:val="456FA9DD"/>
    <w:rsid w:val="46148E0E"/>
    <w:rsid w:val="462ECFF3"/>
    <w:rsid w:val="463BAC94"/>
    <w:rsid w:val="46525C12"/>
    <w:rsid w:val="4655746E"/>
    <w:rsid w:val="46CF77D9"/>
    <w:rsid w:val="46DACFB6"/>
    <w:rsid w:val="46DE26DD"/>
    <w:rsid w:val="46F60E93"/>
    <w:rsid w:val="4728C1A0"/>
    <w:rsid w:val="47329118"/>
    <w:rsid w:val="4790A78B"/>
    <w:rsid w:val="47D2E898"/>
    <w:rsid w:val="47F23B6C"/>
    <w:rsid w:val="48620FFD"/>
    <w:rsid w:val="4883C309"/>
    <w:rsid w:val="48EE4371"/>
    <w:rsid w:val="491C8F8B"/>
    <w:rsid w:val="49767D92"/>
    <w:rsid w:val="498793EF"/>
    <w:rsid w:val="499AD91E"/>
    <w:rsid w:val="49FAB792"/>
    <w:rsid w:val="4A05E36C"/>
    <w:rsid w:val="4A2E7FBB"/>
    <w:rsid w:val="4A43888C"/>
    <w:rsid w:val="4A4F4468"/>
    <w:rsid w:val="4A58C5A1"/>
    <w:rsid w:val="4AECD271"/>
    <w:rsid w:val="4B496972"/>
    <w:rsid w:val="4B7FF89E"/>
    <w:rsid w:val="4BC6C66D"/>
    <w:rsid w:val="4BEEE45A"/>
    <w:rsid w:val="4BEEE578"/>
    <w:rsid w:val="4C1C500D"/>
    <w:rsid w:val="4C60F831"/>
    <w:rsid w:val="4C94C095"/>
    <w:rsid w:val="4CF24249"/>
    <w:rsid w:val="4D053EFE"/>
    <w:rsid w:val="4D564C93"/>
    <w:rsid w:val="4D5E3873"/>
    <w:rsid w:val="4E2CE8FD"/>
    <w:rsid w:val="4E30CCED"/>
    <w:rsid w:val="4E51B1E8"/>
    <w:rsid w:val="4ED3AE22"/>
    <w:rsid w:val="4F5A1EAA"/>
    <w:rsid w:val="4F6F00D5"/>
    <w:rsid w:val="4F7F366B"/>
    <w:rsid w:val="4F84CD72"/>
    <w:rsid w:val="4F8BF280"/>
    <w:rsid w:val="4FE04AD3"/>
    <w:rsid w:val="4FED4DAF"/>
    <w:rsid w:val="50207395"/>
    <w:rsid w:val="503C0B76"/>
    <w:rsid w:val="50738D57"/>
    <w:rsid w:val="5081C1FB"/>
    <w:rsid w:val="50BAAEFB"/>
    <w:rsid w:val="515CF5A4"/>
    <w:rsid w:val="51C85F1B"/>
    <w:rsid w:val="51DEDABB"/>
    <w:rsid w:val="51EC8B64"/>
    <w:rsid w:val="52823715"/>
    <w:rsid w:val="532CB805"/>
    <w:rsid w:val="53578500"/>
    <w:rsid w:val="53668B50"/>
    <w:rsid w:val="538465B9"/>
    <w:rsid w:val="5390FDBA"/>
    <w:rsid w:val="53B99015"/>
    <w:rsid w:val="53C83D81"/>
    <w:rsid w:val="53CA4E35"/>
    <w:rsid w:val="53D757E1"/>
    <w:rsid w:val="53ECA1D1"/>
    <w:rsid w:val="540297F3"/>
    <w:rsid w:val="5409D7DC"/>
    <w:rsid w:val="54168A69"/>
    <w:rsid w:val="54493134"/>
    <w:rsid w:val="5471FA8F"/>
    <w:rsid w:val="54737F91"/>
    <w:rsid w:val="54D6F29A"/>
    <w:rsid w:val="551F4FFF"/>
    <w:rsid w:val="55432AB4"/>
    <w:rsid w:val="555C5F79"/>
    <w:rsid w:val="55738D30"/>
    <w:rsid w:val="55C9F720"/>
    <w:rsid w:val="55CDE9E8"/>
    <w:rsid w:val="55E4AF5A"/>
    <w:rsid w:val="55EF5F5D"/>
    <w:rsid w:val="561E3F7F"/>
    <w:rsid w:val="562C179C"/>
    <w:rsid w:val="563D5E48"/>
    <w:rsid w:val="5664BBFB"/>
    <w:rsid w:val="56E68059"/>
    <w:rsid w:val="570A1C45"/>
    <w:rsid w:val="570B3AE7"/>
    <w:rsid w:val="57109CC7"/>
    <w:rsid w:val="57133C73"/>
    <w:rsid w:val="5717005B"/>
    <w:rsid w:val="5741A211"/>
    <w:rsid w:val="574ABA25"/>
    <w:rsid w:val="5754D6B0"/>
    <w:rsid w:val="5775F44C"/>
    <w:rsid w:val="57BA0FE0"/>
    <w:rsid w:val="57BC816E"/>
    <w:rsid w:val="57CA92A3"/>
    <w:rsid w:val="57EEAD36"/>
    <w:rsid w:val="580F7F6A"/>
    <w:rsid w:val="58240E3B"/>
    <w:rsid w:val="585230E8"/>
    <w:rsid w:val="586CFD4B"/>
    <w:rsid w:val="58B1B768"/>
    <w:rsid w:val="58B6C5E7"/>
    <w:rsid w:val="58FA25E0"/>
    <w:rsid w:val="59437F16"/>
    <w:rsid w:val="597A3E00"/>
    <w:rsid w:val="597AAFA5"/>
    <w:rsid w:val="599276E9"/>
    <w:rsid w:val="59ACA305"/>
    <w:rsid w:val="5A1557CC"/>
    <w:rsid w:val="5A49B719"/>
    <w:rsid w:val="5A72806B"/>
    <w:rsid w:val="5A9FCA19"/>
    <w:rsid w:val="5B8E2F60"/>
    <w:rsid w:val="5B9C03C4"/>
    <w:rsid w:val="5BA1AB96"/>
    <w:rsid w:val="5BA9C72A"/>
    <w:rsid w:val="5BCB5254"/>
    <w:rsid w:val="5BDD59BD"/>
    <w:rsid w:val="5C3A820A"/>
    <w:rsid w:val="5C4B7471"/>
    <w:rsid w:val="5C4F2200"/>
    <w:rsid w:val="5C7F54EA"/>
    <w:rsid w:val="5C9852FF"/>
    <w:rsid w:val="5CED3B6D"/>
    <w:rsid w:val="5CF998CD"/>
    <w:rsid w:val="5D104325"/>
    <w:rsid w:val="5D7EF0A0"/>
    <w:rsid w:val="5D8AE84B"/>
    <w:rsid w:val="5E4F7D7F"/>
    <w:rsid w:val="5E6BC5A1"/>
    <w:rsid w:val="5ED776E3"/>
    <w:rsid w:val="5EF027ED"/>
    <w:rsid w:val="5F25A7CC"/>
    <w:rsid w:val="5F684F17"/>
    <w:rsid w:val="5F770D5A"/>
    <w:rsid w:val="5F889150"/>
    <w:rsid w:val="5FEAC734"/>
    <w:rsid w:val="6026FFE6"/>
    <w:rsid w:val="606164BD"/>
    <w:rsid w:val="60BC503E"/>
    <w:rsid w:val="60BE5CAD"/>
    <w:rsid w:val="60D22C7E"/>
    <w:rsid w:val="60DA9076"/>
    <w:rsid w:val="6109275C"/>
    <w:rsid w:val="61249F73"/>
    <w:rsid w:val="614164F6"/>
    <w:rsid w:val="617BAE1D"/>
    <w:rsid w:val="61A9C2A4"/>
    <w:rsid w:val="61E655E3"/>
    <w:rsid w:val="6248AD19"/>
    <w:rsid w:val="6250F2F6"/>
    <w:rsid w:val="625692C1"/>
    <w:rsid w:val="62DC20E9"/>
    <w:rsid w:val="6363108A"/>
    <w:rsid w:val="6378F968"/>
    <w:rsid w:val="6382AF8A"/>
    <w:rsid w:val="63B42DE3"/>
    <w:rsid w:val="63C3CF37"/>
    <w:rsid w:val="63F8DA16"/>
    <w:rsid w:val="6426D6BD"/>
    <w:rsid w:val="6470FD25"/>
    <w:rsid w:val="64FE25BA"/>
    <w:rsid w:val="651918A6"/>
    <w:rsid w:val="6657468A"/>
    <w:rsid w:val="66A26AC8"/>
    <w:rsid w:val="66D41C81"/>
    <w:rsid w:val="67287C51"/>
    <w:rsid w:val="67D3B249"/>
    <w:rsid w:val="67F2FA25"/>
    <w:rsid w:val="68257A6B"/>
    <w:rsid w:val="684B496F"/>
    <w:rsid w:val="68759715"/>
    <w:rsid w:val="689AA9EE"/>
    <w:rsid w:val="68E0E91E"/>
    <w:rsid w:val="6953AF8F"/>
    <w:rsid w:val="697104F9"/>
    <w:rsid w:val="69E111C6"/>
    <w:rsid w:val="69F4CA5E"/>
    <w:rsid w:val="69F73FF2"/>
    <w:rsid w:val="6A3D8F81"/>
    <w:rsid w:val="6A423746"/>
    <w:rsid w:val="6ADE95AE"/>
    <w:rsid w:val="6B0B020A"/>
    <w:rsid w:val="6B0CAE77"/>
    <w:rsid w:val="6B593AEC"/>
    <w:rsid w:val="6B826A43"/>
    <w:rsid w:val="6C60199C"/>
    <w:rsid w:val="6C6142D3"/>
    <w:rsid w:val="6C76D883"/>
    <w:rsid w:val="6CA979D4"/>
    <w:rsid w:val="6CCAE7C4"/>
    <w:rsid w:val="6CD1EA6C"/>
    <w:rsid w:val="6CFF47EB"/>
    <w:rsid w:val="6D06EBD9"/>
    <w:rsid w:val="6D2201A1"/>
    <w:rsid w:val="6D280E85"/>
    <w:rsid w:val="6D64307C"/>
    <w:rsid w:val="6D8F12B5"/>
    <w:rsid w:val="6DEA84B8"/>
    <w:rsid w:val="6DF27BAC"/>
    <w:rsid w:val="6E01C92F"/>
    <w:rsid w:val="6E5D66E9"/>
    <w:rsid w:val="6E7EC2B0"/>
    <w:rsid w:val="6E93F0AF"/>
    <w:rsid w:val="6EBA4C9B"/>
    <w:rsid w:val="6EE15C1E"/>
    <w:rsid w:val="6F02D62D"/>
    <w:rsid w:val="6F292748"/>
    <w:rsid w:val="6F325EB1"/>
    <w:rsid w:val="6F55F10D"/>
    <w:rsid w:val="6FF91425"/>
    <w:rsid w:val="700FCF60"/>
    <w:rsid w:val="70627657"/>
    <w:rsid w:val="70DF7B14"/>
    <w:rsid w:val="71747BC3"/>
    <w:rsid w:val="720F6A4B"/>
    <w:rsid w:val="728D04A1"/>
    <w:rsid w:val="72ABA945"/>
    <w:rsid w:val="72D239EA"/>
    <w:rsid w:val="72E222FE"/>
    <w:rsid w:val="72F8D870"/>
    <w:rsid w:val="73167143"/>
    <w:rsid w:val="735DECF3"/>
    <w:rsid w:val="73E94A5B"/>
    <w:rsid w:val="746FA52C"/>
    <w:rsid w:val="74D045E9"/>
    <w:rsid w:val="74F06869"/>
    <w:rsid w:val="7520E2FF"/>
    <w:rsid w:val="75362C42"/>
    <w:rsid w:val="75683747"/>
    <w:rsid w:val="75895148"/>
    <w:rsid w:val="75D475ED"/>
    <w:rsid w:val="75E27477"/>
    <w:rsid w:val="76192FDD"/>
    <w:rsid w:val="764442AB"/>
    <w:rsid w:val="76DC5052"/>
    <w:rsid w:val="76E19B89"/>
    <w:rsid w:val="7855E12B"/>
    <w:rsid w:val="787429B2"/>
    <w:rsid w:val="78B51591"/>
    <w:rsid w:val="78E054F0"/>
    <w:rsid w:val="78FC8C1C"/>
    <w:rsid w:val="79185BE5"/>
    <w:rsid w:val="792E5F34"/>
    <w:rsid w:val="795A2F5C"/>
    <w:rsid w:val="796E59B6"/>
    <w:rsid w:val="7A14D96F"/>
    <w:rsid w:val="7A21A746"/>
    <w:rsid w:val="7A87D334"/>
    <w:rsid w:val="7A9E931D"/>
    <w:rsid w:val="7ADF7756"/>
    <w:rsid w:val="7B1C7ECF"/>
    <w:rsid w:val="7B27349E"/>
    <w:rsid w:val="7B32FA92"/>
    <w:rsid w:val="7B4E8313"/>
    <w:rsid w:val="7C07D7A0"/>
    <w:rsid w:val="7C3EAAAC"/>
    <w:rsid w:val="7C4230C2"/>
    <w:rsid w:val="7C958D5A"/>
    <w:rsid w:val="7D015B9B"/>
    <w:rsid w:val="7D1BBBCF"/>
    <w:rsid w:val="7DAB904F"/>
    <w:rsid w:val="7DB54803"/>
    <w:rsid w:val="7DDA5450"/>
    <w:rsid w:val="7DF7CC58"/>
    <w:rsid w:val="7E930E18"/>
    <w:rsid w:val="7E9CC599"/>
    <w:rsid w:val="7EDF9DE3"/>
    <w:rsid w:val="7EF5F2F4"/>
    <w:rsid w:val="7F18EA20"/>
    <w:rsid w:val="7F2E13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F942"/>
  <w15:chartTrackingRefBased/>
  <w15:docId w15:val="{A546BFB3-8CCB-4CE4-B8A6-59450141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529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11AF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14063E"/>
    <w:rPr>
      <w:sz w:val="16"/>
      <w:szCs w:val="16"/>
    </w:rPr>
  </w:style>
  <w:style w:type="paragraph" w:styleId="CommentText">
    <w:name w:val="annotation text"/>
    <w:basedOn w:val="Normal"/>
    <w:link w:val="CommentTextChar"/>
    <w:uiPriority w:val="99"/>
    <w:unhideWhenUsed/>
    <w:rsid w:val="0014063E"/>
    <w:pPr>
      <w:spacing w:line="240" w:lineRule="auto"/>
    </w:pPr>
    <w:rPr>
      <w:sz w:val="20"/>
      <w:szCs w:val="20"/>
    </w:rPr>
  </w:style>
  <w:style w:type="character" w:styleId="CommentTextChar" w:customStyle="1">
    <w:name w:val="Comment Text Char"/>
    <w:basedOn w:val="DefaultParagraphFont"/>
    <w:link w:val="CommentText"/>
    <w:uiPriority w:val="99"/>
    <w:rsid w:val="0014063E"/>
    <w:rPr>
      <w:sz w:val="20"/>
      <w:szCs w:val="20"/>
    </w:rPr>
  </w:style>
  <w:style w:type="paragraph" w:styleId="CommentSubject">
    <w:name w:val="annotation subject"/>
    <w:basedOn w:val="CommentText"/>
    <w:next w:val="CommentText"/>
    <w:link w:val="CommentSubjectChar"/>
    <w:uiPriority w:val="99"/>
    <w:semiHidden/>
    <w:unhideWhenUsed/>
    <w:rsid w:val="0014063E"/>
    <w:rPr>
      <w:b/>
      <w:bCs/>
    </w:rPr>
  </w:style>
  <w:style w:type="character" w:styleId="CommentSubjectChar" w:customStyle="1">
    <w:name w:val="Comment Subject Char"/>
    <w:basedOn w:val="CommentTextChar"/>
    <w:link w:val="CommentSubject"/>
    <w:uiPriority w:val="99"/>
    <w:semiHidden/>
    <w:rsid w:val="0014063E"/>
    <w:rPr>
      <w:b/>
      <w:bCs/>
      <w:sz w:val="20"/>
      <w:szCs w:val="20"/>
    </w:rPr>
  </w:style>
  <w:style w:type="character" w:styleId="Mention">
    <w:name w:val="Mention"/>
    <w:basedOn w:val="DefaultParagraphFont"/>
    <w:uiPriority w:val="99"/>
    <w:unhideWhenUsed/>
    <w:rsid w:val="00043052"/>
    <w:rPr>
      <w:color w:val="2B579A"/>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30D0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0D09"/>
  </w:style>
  <w:style w:type="paragraph" w:styleId="Footer">
    <w:name w:val="footer"/>
    <w:basedOn w:val="Normal"/>
    <w:link w:val="FooterChar"/>
    <w:uiPriority w:val="99"/>
    <w:unhideWhenUsed/>
    <w:rsid w:val="00030D0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0D09"/>
  </w:style>
  <w:style w:type="paragraph" w:styleId="Revision">
    <w:name w:val="Revision"/>
    <w:hidden/>
    <w:uiPriority w:val="99"/>
    <w:semiHidden/>
    <w:rsid w:val="0065253B"/>
    <w:pPr>
      <w:spacing w:after="0" w:line="240" w:lineRule="auto"/>
    </w:pPr>
  </w:style>
  <w:style w:type="character" w:styleId="Strong">
    <w:name w:val="Strong"/>
    <w:basedOn w:val="DefaultParagraphFont"/>
    <w:uiPriority w:val="22"/>
    <w:qFormat/>
    <w:rsid w:val="006A3E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THL!178255532.1</documentid>
  <senderid>NTS</senderid>
  <senderemail>NSINGH@TROWERS.COM</senderemail>
  <lastmodified>2026-03-01T11:41:00.0000000+00:00</lastmodified>
  <database>THL</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764C79054F04489F332ED53B47F106" ma:contentTypeVersion="16" ma:contentTypeDescription="Create a new document." ma:contentTypeScope="" ma:versionID="0fc30e37682b786dfc3f38f016e3b6cc">
  <xsd:schema xmlns:xsd="http://www.w3.org/2001/XMLSchema" xmlns:xs="http://www.w3.org/2001/XMLSchema" xmlns:p="http://schemas.microsoft.com/office/2006/metadata/properties" xmlns:ns2="f990ab2b-07f3-4eaa-b92b-51df463bc379" xmlns:ns3="fb333cf0-bb9f-4d1d-a127-bd275d218022" targetNamespace="http://schemas.microsoft.com/office/2006/metadata/properties" ma:root="true" ma:fieldsID="59b97f926472b8845bf77e3e9dda6585" ns2:_="" ns3:_="">
    <xsd:import namespace="f990ab2b-07f3-4eaa-b92b-51df463bc379"/>
    <xsd:import namespace="fb333cf0-bb9f-4d1d-a127-bd275d2180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0ab2b-07f3-4eaa-b92b-51df463bc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ae8970-fd70-4ed7-b8ef-2523a1a8348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33cf0-bb9f-4d1d-a127-bd275d218022"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ddc2f5ae-e8c1-40cf-b051-7e50bab27a2d}" ma:internalName="TaxCatchAll" ma:showField="CatchAllData" ma:web="fb333cf0-bb9f-4d1d-a127-bd275d2180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333cf0-bb9f-4d1d-a127-bd275d218022" xsi:nil="true"/>
    <lcf76f155ced4ddcb4097134ff3c332f xmlns="f990ab2b-07f3-4eaa-b92b-51df463bc3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C2C492-47B5-4520-B832-284EA28FF7EE}">
  <ds:schemaRefs>
    <ds:schemaRef ds:uri="http://schemas.microsoft.com/sharepoint/v3/contenttype/forms"/>
  </ds:schemaRefs>
</ds:datastoreItem>
</file>

<file path=customXml/itemProps2.xml><?xml version="1.0" encoding="utf-8"?>
<ds:datastoreItem xmlns:ds="http://schemas.openxmlformats.org/officeDocument/2006/customXml" ds:itemID="{9B22D23C-A4AE-42F6-90E2-BD2F8D1615E0}">
  <ds:schemaRefs>
    <ds:schemaRef ds:uri="http://www.imanage.com/work/xmlschema"/>
  </ds:schemaRefs>
</ds:datastoreItem>
</file>

<file path=customXml/itemProps3.xml><?xml version="1.0" encoding="utf-8"?>
<ds:datastoreItem xmlns:ds="http://schemas.openxmlformats.org/officeDocument/2006/customXml" ds:itemID="{8ED6A2C8-6221-4B6B-B46F-D28FBAA0ACEB}"/>
</file>

<file path=customXml/itemProps4.xml><?xml version="1.0" encoding="utf-8"?>
<ds:datastoreItem xmlns:ds="http://schemas.openxmlformats.org/officeDocument/2006/customXml" ds:itemID="{28E81036-AD78-483E-8D73-176A69706CA2}">
  <ds:schemaRef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a8880aff-bfde-4a90-a6e9-e8fbdf14dda4"/>
    <ds:schemaRef ds:uri="http://schemas.openxmlformats.org/package/2006/metadata/core-properties"/>
    <ds:schemaRef ds:uri="9c28213b-7f56-4680-9314-c13441d6326f"/>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Shepherd (London)</dc:creator>
  <cp:keywords/>
  <dc:description/>
  <cp:lastModifiedBy>Kiera Curran (London)</cp:lastModifiedBy>
  <cp:revision>3</cp:revision>
  <dcterms:created xsi:type="dcterms:W3CDTF">2026-03-05T08:29:00Z</dcterms:created>
  <dcterms:modified xsi:type="dcterms:W3CDTF">2026-03-05T08:53:57Z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0x010100F0764C79054F04489F332ED53B47F106</vt:lpwstr>
  </property>
  <property fmtid="{D5CDD505-2E9C-101B-9397-08002B2CF9AE}" pid="3" name="MediaServiceImageTags">
    <vt:lpwstr/>
  </property>
</Properties>
</file>